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3E7694" w14:textId="49E69EAB" w:rsidR="005F3DBD" w:rsidRDefault="00764F78" w:rsidP="005F3DBD">
      <w:pPr>
        <w:pStyle w:val="berschrift1"/>
        <w:rPr>
          <w:sz w:val="24"/>
          <w:szCs w:val="24"/>
          <w:rFonts w:ascii="Times New Roman" w:hAnsi="Times New Roman"/>
        </w:rPr>
      </w:pPr>
      <w:r>
        <w:t xml:space="preserve">3 funkcje na 1 m²: </w:t>
        <w:br/>
        <w:t xml:space="preserve">obsługa PUR-za pomocą XES 200</w:t>
      </w:r>
    </w:p>
    <w:p w14:paraId="144DC4E4" w14:textId="060C13BF" w:rsidR="005F3DBD" w:rsidRDefault="005F3DBD" w:rsidP="005F3DBD">
      <w:pPr>
        <w:rPr>
          <w:color w:val="000000"/>
        </w:rPr>
      </w:pPr>
      <w:r>
        <w:rPr>
          <w:color w:val="000000"/>
        </w:rPr>
        <w:t xml:space="preserve">Co stolarze, projektanci wnętrz i dostawcy robią z garnkami do kleju lub zespołami nakładania kleju przez weekend lub podczas zmiany farby?</w:t>
      </w:r>
      <w:r>
        <w:rPr>
          <w:color w:val="000000"/>
        </w:rPr>
        <w:t xml:space="preserve"> </w:t>
      </w:r>
      <w:r>
        <w:rPr>
          <w:color w:val="000000"/>
        </w:rPr>
        <w:t xml:space="preserve">W jaki sposób najlepiej przechować zespół nakładania kleju, aby przetrwał w dobrym stanie kilka dni?</w:t>
      </w:r>
      <w:r>
        <w:rPr>
          <w:color w:val="000000"/>
        </w:rPr>
        <w:br/>
      </w:r>
      <w:r>
        <w:rPr>
          <w:color w:val="000000"/>
        </w:rPr>
        <w:t xml:space="preserve">Specjaliści w dziedzinie obrzeży firmy HOMAG wpadli na sprytny pomysł: stacja serwisowa XES 200.</w:t>
      </w:r>
    </w:p>
    <w:p w14:paraId="0806BE4E" w14:textId="156C169E" w:rsidR="005F3DBD" w:rsidRDefault="000777ED" w:rsidP="005F3DBD">
      <w:pPr>
        <w:rPr>
          <w:color w:val="000000"/>
        </w:rPr>
      </w:pPr>
      <w:r>
        <w:rPr>
          <w:color w:val="000000"/>
        </w:rPr>
        <w:t xml:space="preserve">Możliwości zastosowania wszechstronnego rozwiązania daleko wykraczają poza właściwy cel jakim jest magazynowanie.</w:t>
      </w:r>
      <w:r>
        <w:rPr>
          <w:color w:val="000000"/>
        </w:rPr>
        <w:t xml:space="preserve"> </w:t>
      </w:r>
      <w:r>
        <w:rPr>
          <w:color w:val="000000"/>
        </w:rPr>
        <w:t xml:space="preserve">Dodatkowo dzięki stacji użytkownik może wyczyścić zespół nakładania kleju i wstępnie go rozgrzać do kolejnych kroków roboczych.</w:t>
      </w:r>
      <w:r>
        <w:rPr>
          <w:color w:val="000000"/>
        </w:rPr>
        <w:t xml:space="preserve"> </w:t>
      </w:r>
      <w:r>
        <w:rPr>
          <w:color w:val="000000"/>
        </w:rPr>
        <w:t xml:space="preserve">W ten sposób użytkownik zaoszczędza cenny czas i może zoptymalizować proces.</w:t>
      </w:r>
    </w:p>
    <w:p w14:paraId="6B84B139" w14:textId="5045C213" w:rsidR="00B96801" w:rsidRDefault="00B96801" w:rsidP="00B96801">
      <w:pPr>
        <w:pStyle w:val="berschrift3"/>
      </w:pPr>
      <w:r>
        <w:t xml:space="preserve">Przechowywanie kleju PUR: trudny temat</w:t>
      </w:r>
    </w:p>
    <w:p w14:paraId="05BF5A88" w14:textId="05F30DD3" w:rsidR="005F3DBD" w:rsidRDefault="00B96801" w:rsidP="005F3DBD">
      <w:pPr>
        <w:rPr>
          <w:color w:val="000000"/>
        </w:rPr>
      </w:pPr>
      <w:r>
        <w:rPr>
          <w:color w:val="000000"/>
        </w:rPr>
        <w:t xml:space="preserve">Twardnienie klejów PUR na powietrzu to od zawsze bardzo ważny temat.</w:t>
      </w:r>
      <w:r>
        <w:rPr>
          <w:color w:val="000000"/>
        </w:rPr>
        <w:t xml:space="preserve"> </w:t>
      </w:r>
      <w:r>
        <w:rPr>
          <w:color w:val="000000"/>
        </w:rPr>
        <w:t xml:space="preserve">Należy zatrzymać ten proces, aby nie marnować materiału (kleju) i zapobiec bezużyteczności zespołu nakładania kleju po stwardnieniu.</w:t>
      </w:r>
      <w:r>
        <w:rPr>
          <w:color w:val="000000"/>
        </w:rPr>
        <w:t xml:space="preserve"> </w:t>
      </w:r>
      <w:r>
        <w:rPr>
          <w:color w:val="000000"/>
        </w:rPr>
        <w:t xml:space="preserve">Jedną z możliwości jest doprowadzenie </w:t>
      </w:r>
      <w:r>
        <w:t xml:space="preserve">azotu, inną zastosowanie ciągle pracującej pompy próżniowej.</w:t>
      </w:r>
      <w:r>
        <w:t xml:space="preserve"> </w:t>
      </w:r>
      <w:r>
        <w:t xml:space="preserve">Jednak nie tego dokładnie chce firma HOMAG.</w:t>
      </w:r>
      <w:r>
        <w:t xml:space="preserve"> </w:t>
        <w:br/>
      </w:r>
      <w:r>
        <w:t xml:space="preserve">Dzięki zastosowaniu „dyszy Venturiego”, która jednokrotnie zasysa powietrze ze zbiornika próżniowego, możliwe jest wytworzenie próżni bez pompy próżniowej.</w:t>
      </w:r>
      <w:r>
        <w:t xml:space="preserve"> </w:t>
      </w:r>
      <w:r>
        <w:t xml:space="preserve">W przypadku przechowywania przez weekend nie trzeba podłączać stacji do sprężonego powietrza lub sieci elektrycznej.</w:t>
      </w:r>
      <w:r>
        <w:t xml:space="preserve"> </w:t>
        <w:br/>
      </w:r>
      <w:r>
        <w:t xml:space="preserve">W ten sposób mechanizm dwóch zbiorników próżniowych (zbiornika ciśnieniowego) może działać w atmosferze ubogiej w tlen.</w:t>
      </w:r>
      <w:r>
        <w:t xml:space="preserve"> </w:t>
      </w:r>
      <w:r>
        <w:t xml:space="preserve">Przechowywanie zespołu nakładania kleju QA 65 N lub zbiornika wymiennego zespołu topienia kleju PUR może przebiegać bez problemów.</w:t>
      </w:r>
      <w:r>
        <w:t xml:space="preserve"> </w:t>
      </w:r>
      <w:r>
        <w:t xml:space="preserve">Nie dochodzi do twardnienia, a praca może być kontynuowana w poniedziałek.</w:t>
      </w:r>
    </w:p>
    <w:p w14:paraId="1900BC9F" w14:textId="4DBA61DB" w:rsidR="005F3DBD" w:rsidRDefault="00B96801" w:rsidP="00B96801">
      <w:pPr>
        <w:pStyle w:val="berschrift3"/>
      </w:pPr>
      <w:r>
        <w:t xml:space="preserve">Rozgrzewanie: zakończone w odpowiednim momencie</w:t>
      </w:r>
    </w:p>
    <w:p w14:paraId="4C50CF7E" w14:textId="77777777" w:rsidR="005F3DBD" w:rsidRDefault="005F3DBD" w:rsidP="005F3DBD">
      <w:pPr>
        <w:rPr>
          <w:color w:val="000000"/>
        </w:rPr>
      </w:pPr>
      <w:r>
        <w:rPr>
          <w:color w:val="000000"/>
        </w:rPr>
        <w:t xml:space="preserve">Nikt nie ma czasu do stracenia i dlatego bardzo ważne jest perfekcyjne przygotowanie zespołu nakładania kleju i zbiornika wymiennego do zastosowania w okleiniarce po ich przechowywaniu.</w:t>
      </w:r>
      <w:r>
        <w:rPr>
          <w:color w:val="000000"/>
        </w:rPr>
        <w:t xml:space="preserve"> </w:t>
      </w:r>
      <w:r>
        <w:rPr>
          <w:color w:val="000000"/>
        </w:rPr>
        <w:t xml:space="preserve">Stacja XES ma dwa urządzenia przytrzymujące.</w:t>
      </w:r>
      <w:r>
        <w:rPr>
          <w:color w:val="000000"/>
        </w:rPr>
        <w:t xml:space="preserve"> </w:t>
      </w:r>
      <w:r>
        <w:rPr>
          <w:color w:val="000000"/>
        </w:rPr>
        <w:t xml:space="preserve">Jedno jest wyposażone w napęd rolki klejowej i regulację temperatury.</w:t>
      </w:r>
      <w:r>
        <w:rPr>
          <w:color w:val="000000"/>
        </w:rPr>
        <w:t xml:space="preserve"> </w:t>
      </w:r>
      <w:r>
        <w:rPr>
          <w:color w:val="000000"/>
        </w:rPr>
        <w:t xml:space="preserve">W tym miejscu zespół nakładania kleju można rozgrzać do wymaganej temperatury między czasem przechowywania a uruchomieniem maszyny.</w:t>
      </w:r>
      <w:r>
        <w:rPr>
          <w:color w:val="000000"/>
        </w:rPr>
        <w:t xml:space="preserve"> </w:t>
      </w:r>
      <w:r>
        <w:rPr>
          <w:color w:val="000000"/>
        </w:rPr>
        <w:t xml:space="preserve">Wymiana nie wiąże się z utratą czasu, a produkcja może być kontynuowana bez dłuższej przerwy.</w:t>
      </w:r>
      <w:r>
        <w:rPr>
          <w:color w:val="000000"/>
        </w:rPr>
        <w:t xml:space="preserve"> </w:t>
      </w:r>
    </w:p>
    <w:p w14:paraId="5334E34C" w14:textId="7014172D" w:rsidR="005F3DBD" w:rsidRDefault="00B96801" w:rsidP="00B96801">
      <w:pPr>
        <w:pStyle w:val="berschrift3"/>
      </w:pPr>
      <w:r>
        <w:t xml:space="preserve">Wymiana kleju?</w:t>
      </w:r>
      <w:r>
        <w:t xml:space="preserve"> </w:t>
      </w:r>
      <w:r>
        <w:t xml:space="preserve">Czyszczenie przez naciśnięcie przycisku</w:t>
      </w:r>
    </w:p>
    <w:p w14:paraId="2424540C" w14:textId="77777777" w:rsidR="0047204A" w:rsidRDefault="005F3DBD" w:rsidP="005F3DBD">
      <w:pPr>
        <w:rPr>
          <w:color w:val="000000"/>
        </w:rPr>
      </w:pPr>
      <w:r>
        <w:rPr>
          <w:color w:val="000000"/>
        </w:rPr>
        <w:t xml:space="preserve">Napęd rolki klejowej i regulator temperatury zespołu nakładania kleju może być również wykorzystywany do czyszczenia.</w:t>
      </w:r>
      <w:r>
        <w:rPr>
          <w:color w:val="000000"/>
        </w:rPr>
        <w:t xml:space="preserve"> </w:t>
      </w:r>
      <w:r>
        <w:rPr>
          <w:color w:val="000000"/>
        </w:rPr>
        <w:t xml:space="preserve">Zarówno przy wymianie koloru, jak również przy wymianie kleju PUR na EVA: zespół nakładania kleju należy wyczyścić.</w:t>
      </w:r>
      <w:r>
        <w:rPr>
          <w:color w:val="000000"/>
        </w:rPr>
        <w:t xml:space="preserve"> </w:t>
        <w:br/>
      </w:r>
      <w:r>
        <w:rPr>
          <w:color w:val="000000"/>
        </w:rPr>
        <w:t xml:space="preserve">Dzięki stacji XES 200 można również opróżnić zespół nakładania kleju bez wykorzystywania do tego maszyny i konieczności zatrzymywania produkcji.</w:t>
      </w:r>
      <w:r>
        <w:rPr>
          <w:color w:val="000000"/>
        </w:rPr>
        <w:t xml:space="preserve"> </w:t>
      </w:r>
      <w:r>
        <w:rPr>
          <w:color w:val="000000"/>
        </w:rPr>
        <w:t xml:space="preserve">Wystarczy za pomocą przycisku uruchomić automatycznie przebiegający proces opróżniania.</w:t>
      </w:r>
    </w:p>
    <w:p w14:paraId="2F00C23D" w14:textId="6244A72C" w:rsidR="005F3DBD" w:rsidRDefault="0047204A" w:rsidP="0047204A">
      <w:pPr>
        <w:pStyle w:val="berschrift3"/>
      </w:pPr>
      <w:r>
        <w:t xml:space="preserve">Łatwa obsługa na 1 m²</w:t>
      </w:r>
    </w:p>
    <w:p w14:paraId="4B2859A7" w14:textId="239AC281" w:rsidR="005F3DBD" w:rsidRDefault="005F3DBD" w:rsidP="005F3DBD">
      <w:pPr>
        <w:rPr>
          <w:color w:val="000000"/>
        </w:rPr>
      </w:pPr>
      <w:r>
        <w:rPr>
          <w:color w:val="000000"/>
        </w:rPr>
        <w:t xml:space="preserve">Oprócz szerokiej gamy zastosowań stacja XES 200 przekonuje również prostą obsługą.</w:t>
      </w:r>
      <w:r>
        <w:rPr>
          <w:color w:val="000000"/>
        </w:rPr>
        <w:t xml:space="preserve"> </w:t>
      </w:r>
      <w:r>
        <w:rPr>
          <w:color w:val="000000"/>
        </w:rPr>
        <w:t xml:space="preserve">Potrzebne są jedynie sprężone powietrze i prąd.</w:t>
      </w:r>
      <w:r>
        <w:rPr>
          <w:color w:val="000000"/>
        </w:rPr>
        <w:t xml:space="preserve"> </w:t>
      </w:r>
      <w:r>
        <w:rPr>
          <w:color w:val="000000"/>
        </w:rPr>
        <w:t xml:space="preserve">Ta uniwersalna i elastyczna stacja porusza się na rolkach i można ją zastosować na dowolnej maszynie.</w:t>
      </w:r>
      <w:r>
        <w:rPr>
          <w:color w:val="000000"/>
        </w:rPr>
        <w:t xml:space="preserve"> </w:t>
      </w:r>
      <w:r>
        <w:rPr>
          <w:color w:val="000000"/>
        </w:rPr>
        <w:t xml:space="preserve">Dzięki małej powierzchni mniejszej niż 1m² zmieści się ona w każdym miejscu i może być bez problemu stosowana bezpośrednio przy maszynie.</w:t>
      </w:r>
      <w:r>
        <w:rPr>
          <w:color w:val="000000"/>
        </w:rPr>
        <w:br/>
      </w:r>
      <w:r>
        <w:rPr>
          <w:color w:val="000000"/>
        </w:rPr>
        <w:t xml:space="preserve">Stacja XES 200 to uproszczenie obsługi kleju PUR zarówno dla nowych, jak również już istniejących maszyn.</w:t>
      </w:r>
      <w:r>
        <w:rPr>
          <w:color w:val="000000"/>
        </w:rPr>
        <w:t xml:space="preserve"> </w:t>
      </w:r>
    </w:p>
    <w:p w14:paraId="5B3545DB" w14:textId="268B0D20" w:rsidR="0047204A" w:rsidRDefault="005F3DBD" w:rsidP="0047204A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color w:val="000000"/>
          <w:rFonts w:ascii="NimbusSanL" w:hAnsi="NimbusSanL" w:cs="NimbusSanL"/>
        </w:rPr>
        <w:drawing>
          <wp:inline distT="0" distB="0" distL="0" distR="0" wp14:anchorId="07F1368A" wp14:editId="4BC5FD10">
            <wp:extent cx="2943628" cy="2737262"/>
            <wp:effectExtent l="0" t="0" r="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rvicestation_P1050664_frei-weiss-RGB-72dpi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4792" cy="273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5CB4F" w14:textId="77777777" w:rsidR="005F3DBD" w:rsidRPr="00753E13" w:rsidRDefault="005F3DBD" w:rsidP="0047204A">
      <w:pPr>
        <w:pStyle w:val="Titel"/>
      </w:pPr>
      <w:r>
        <w:t xml:space="preserve">Zdjęcie: </w:t>
      </w:r>
      <w:r>
        <w:rPr>
          <w:b w:val="0"/>
        </w:rPr>
        <w:t xml:space="preserve">Stacja serwisowa XES 200</w:t>
      </w:r>
    </w:p>
    <w:p w14:paraId="30156CFE" w14:textId="0C5D3A37" w:rsidR="0047204A" w:rsidRDefault="0047204A">
      <w:pPr>
        <w:widowControl/>
        <w:spacing w:after="0" w:line="240" w:lineRule="auto"/>
        <w:rPr>
          <w:rFonts w:ascii="NimbusSanL" w:hAnsi="NimbusSanL" w:cs="NimbusSanL"/>
          <w:color w:val="000000"/>
        </w:rPr>
      </w:pPr>
    </w:p>
    <w:p w14:paraId="2A5C347A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</w:rPr>
      </w:pPr>
    </w:p>
    <w:p w14:paraId="0DCC49D2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rFonts w:ascii="NimbusSanL" w:hAnsi="NimbusSanL" w:cs="NimbusSanL"/>
        </w:rPr>
      </w:pPr>
      <w:r>
        <w:rPr>
          <w:b/>
          <w:bCs/>
          <w:color w:val="000000"/>
          <w:rFonts w:ascii="NimbusSanL" w:hAnsi="NimbusSanL" w:cs="NimbusSanL"/>
        </w:rPr>
        <w:t xml:space="preserve">Rysunki</w:t>
      </w:r>
    </w:p>
    <w:p w14:paraId="7138A6B9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color w:val="000000"/>
          <w:rFonts w:ascii="NimbusSanL" w:hAnsi="NimbusSanL" w:cs="NimbusSanL"/>
        </w:rPr>
        <w:t xml:space="preserve">Źródło zdjęć: HOMAG Kantentechnik GmbH</w:t>
      </w:r>
      <w:r>
        <w:rPr>
          <w:color w:val="000000"/>
          <w:rFonts w:ascii="NimbusSanL" w:hAnsi="NimbusSanL" w:cs="NimbusSanL"/>
        </w:rPr>
        <w:t xml:space="preserve"> </w:t>
      </w:r>
    </w:p>
    <w:p w14:paraId="2560F235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 </w:t>
      </w:r>
    </w:p>
    <w:p w14:paraId="13389D6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FBD441" w14:textId="77777777" w:rsidR="005F3DBD" w:rsidRDefault="005F3DBD" w:rsidP="005F3DBD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b/>
          <w:bCs/>
          <w:color w:val="000000"/>
          <w:sz w:val="20"/>
        </w:rPr>
      </w:pPr>
    </w:p>
    <w:p w14:paraId="410ABF45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0"/>
          <w:rFonts w:ascii="NimbusSanL" w:hAnsi="NimbusSanL" w:cs="NimbusSanL"/>
        </w:rPr>
      </w:pPr>
      <w:r>
        <w:rPr>
          <w:b/>
          <w:bCs/>
          <w:color w:val="000000"/>
          <w:sz w:val="20"/>
          <w:rFonts w:ascii="NimbusSanL" w:hAnsi="NimbusSanL" w:cs="NimbusSanL"/>
        </w:rPr>
        <w:t xml:space="preserve"> </w:t>
      </w:r>
    </w:p>
    <w:p w14:paraId="54588512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F5D68F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b/>
          <w:bCs/>
          <w:color w:val="000000"/>
          <w:sz w:val="20"/>
          <w:rFonts w:ascii="NimbusSanL" w:hAnsi="NimbusSanL" w:cs="NimbusSanL"/>
        </w:rPr>
        <w:t xml:space="preserve"> </w:t>
      </w:r>
    </w:p>
    <w:p w14:paraId="0C350FAF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rFonts w:ascii="NimbusSanL" w:hAnsi="NimbusSanL" w:cs="NimbusSanL"/>
        </w:rPr>
      </w:pPr>
      <w:r>
        <w:rPr>
          <w:b/>
          <w:bCs/>
          <w:color w:val="000000"/>
          <w:rFonts w:ascii="NimbusSanL" w:hAnsi="NimbusSanL" w:cs="NimbusSanL"/>
        </w:rPr>
        <w:t xml:space="preserve">W przypadku pytań prosimy o kontakt na adres:</w:t>
      </w:r>
    </w:p>
    <w:p w14:paraId="6AA756F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color w:val="000000"/>
          <w:rFonts w:ascii="NimbusSanL" w:hAnsi="NimbusSanL" w:cs="NimbusSanL"/>
        </w:rPr>
        <w:t xml:space="preserve"> </w:t>
      </w:r>
    </w:p>
    <w:p w14:paraId="30C0D40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</w:rPr>
      </w:pPr>
    </w:p>
    <w:p w14:paraId="7093834F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b/>
          <w:bCs/>
          <w:color w:val="000000"/>
          <w:rFonts w:ascii="NimbusSanL" w:hAnsi="NimbusSanL" w:cs="NimbusSanL"/>
        </w:rPr>
        <w:t xml:space="preserve">HOMAG Kantentechnik GmbH</w:t>
      </w:r>
      <w:r>
        <w:rPr>
          <w:b/>
          <w:bCs/>
          <w:color w:val="000000"/>
          <w:rFonts w:ascii="NimbusSanL" w:hAnsi="NimbusSanL" w:cs="NimbusSanL"/>
        </w:rPr>
        <w:t xml:space="preserve"> </w:t>
      </w:r>
    </w:p>
    <w:p w14:paraId="66215B51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Weststraße 2</w:t>
      </w:r>
    </w:p>
    <w:p w14:paraId="28B928BD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32657 Lemgo</w:t>
      </w:r>
    </w:p>
    <w:p w14:paraId="625CAD3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Niemcy</w:t>
      </w:r>
    </w:p>
    <w:p w14:paraId="186E90B8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www.homag.com</w:t>
      </w:r>
    </w:p>
    <w:p w14:paraId="64B2A5FA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  <w:lang w:val="en-US"/>
        </w:rPr>
      </w:pPr>
    </w:p>
    <w:p w14:paraId="34965E6F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  <w:lang w:val="en-US"/>
        </w:rPr>
      </w:pPr>
    </w:p>
    <w:p w14:paraId="07B19069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rFonts w:ascii="NimbusSanL" w:hAnsi="NimbusSanL" w:cs="NimbusSanL"/>
        </w:rPr>
      </w:pPr>
      <w:r>
        <w:rPr>
          <w:b/>
          <w:bCs/>
          <w:color w:val="000000"/>
          <w:rFonts w:ascii="NimbusSanL" w:hAnsi="NimbusSanL" w:cs="NimbusSanL"/>
        </w:rPr>
        <w:t xml:space="preserve">Ulf Horstmann</w:t>
      </w:r>
    </w:p>
    <w:p w14:paraId="41FDB595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1"/>
        </w:rPr>
        <w:t xml:space="preserve">Product Marketing</w:t>
      </w:r>
    </w:p>
    <w:p w14:paraId="3D2BD9C4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Tel.:</w:t>
        <w:tab/>
        <w:t xml:space="preserve">+49 5261 97457208</w:t>
      </w:r>
    </w:p>
    <w:p w14:paraId="564DF65D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ulf.horstmann@homag.com</w:t>
      </w:r>
    </w:p>
    <w:sectPr w:rsidR="005F3DBD" w:rsidRPr="008670A8" w:rsidSect="00FE18D8">
      <w:headerReference w:type="default" r:id="rId12"/>
      <w:footerReference w:type="default" r:id="rId13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1571EF" w14:textId="77777777" w:rsidR="00BD3D69" w:rsidRDefault="00BD3D69">
      <w:r>
        <w:separator/>
      </w:r>
    </w:p>
  </w:endnote>
  <w:endnote w:type="continuationSeparator" w:id="0">
    <w:p w14:paraId="04FA0176" w14:textId="77777777" w:rsidR="00BD3D69" w:rsidRDefault="00BD3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San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68414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592AE" w14:textId="77777777" w:rsidR="00BD3D69" w:rsidRDefault="00BD3D69">
      <w:r>
        <w:separator/>
      </w:r>
    </w:p>
  </w:footnote>
  <w:footnote w:type="continuationSeparator" w:id="0">
    <w:p w14:paraId="515C4126" w14:textId="77777777" w:rsidR="00BD3D69" w:rsidRDefault="00BD3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6840D" w14:textId="5384E74F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 xml:space="preserve">Zapowiedź prasowa HOMAG Treff 2018</w:t>
    </w:r>
    <w:r>
      <w:rPr>
        <w:b/>
        <w:sz w:val="28"/>
      </w:rPr>
      <w:tab/>
    </w:r>
    <w:r>
      <w:drawing>
        <wp:inline distT="0" distB="0" distL="0" distR="0" wp14:anchorId="3E368415" wp14:editId="3E368416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3E368412" w14:textId="77777777" w:rsidTr="00C74CDC">
      <w:tc>
        <w:tcPr>
          <w:tcW w:w="3402" w:type="dxa"/>
        </w:tcPr>
        <w:p w14:paraId="497EC782" w14:textId="77777777" w:rsidR="00C74CDC" w:rsidRDefault="00C74CDC" w:rsidP="00CA4276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</w:p>
        <w:p w14:paraId="3E36840F" w14:textId="77777777" w:rsidR="00CA4276" w:rsidRDefault="00CA4276" w:rsidP="00CA4276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</w:p>
      </w:tc>
      <w:tc>
        <w:tcPr>
          <w:tcW w:w="2268" w:type="dxa"/>
        </w:tcPr>
        <w:p w14:paraId="3E368410" w14:textId="77777777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Strona: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957FB2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 w:dirty="true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957FB2">
            <w:rPr>
              <w:sz w:val="18"/>
            </w:rPr>
            <w:t>3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3E368411" w14:textId="4FDF6DA9" w:rsidR="00C74CDC" w:rsidRDefault="00C74CDC" w:rsidP="00CA4276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>
            <w:rPr>
              <w:sz w:val="18"/>
            </w:rPr>
            <w:t xml:space="preserve">Sierpień 2018</w:t>
          </w:r>
        </w:p>
      </w:tc>
    </w:tr>
  </w:tbl>
  <w:p w14:paraId="3E368413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>
    <w:nsid w:val="38054F75"/>
    <w:multiLevelType w:val="hybridMultilevel"/>
    <w:tmpl w:val="A4D86A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>
    <w:nsid w:val="470D70FE"/>
    <w:multiLevelType w:val="hybridMultilevel"/>
    <w:tmpl w:val="FC88B2F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6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9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4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4"/>
  </w:num>
  <w:num w:numId="3">
    <w:abstractNumId w:val="13"/>
  </w:num>
  <w:num w:numId="4">
    <w:abstractNumId w:val="8"/>
  </w:num>
  <w:num w:numId="5">
    <w:abstractNumId w:val="26"/>
  </w:num>
  <w:num w:numId="6">
    <w:abstractNumId w:val="15"/>
  </w:num>
  <w:num w:numId="7">
    <w:abstractNumId w:val="16"/>
  </w:num>
  <w:num w:numId="8">
    <w:abstractNumId w:val="20"/>
  </w:num>
  <w:num w:numId="9">
    <w:abstractNumId w:val="22"/>
  </w:num>
  <w:num w:numId="10">
    <w:abstractNumId w:val="27"/>
  </w:num>
  <w:num w:numId="11">
    <w:abstractNumId w:val="25"/>
  </w:num>
  <w:num w:numId="12">
    <w:abstractNumId w:val="4"/>
  </w:num>
  <w:num w:numId="13">
    <w:abstractNumId w:val="18"/>
  </w:num>
  <w:num w:numId="14">
    <w:abstractNumId w:val="6"/>
  </w:num>
  <w:num w:numId="15">
    <w:abstractNumId w:val="5"/>
  </w:num>
  <w:num w:numId="16">
    <w:abstractNumId w:val="7"/>
  </w:num>
  <w:num w:numId="17">
    <w:abstractNumId w:val="28"/>
  </w:num>
  <w:num w:numId="18">
    <w:abstractNumId w:val="14"/>
  </w:num>
  <w:num w:numId="19">
    <w:abstractNumId w:val="29"/>
  </w:num>
  <w:num w:numId="20">
    <w:abstractNumId w:val="24"/>
  </w:num>
  <w:num w:numId="21">
    <w:abstractNumId w:val="32"/>
  </w:num>
  <w:num w:numId="22">
    <w:abstractNumId w:val="3"/>
  </w:num>
  <w:num w:numId="23">
    <w:abstractNumId w:val="9"/>
  </w:num>
  <w:num w:numId="24">
    <w:abstractNumId w:val="11"/>
  </w:num>
  <w:num w:numId="25">
    <w:abstractNumId w:val="33"/>
  </w:num>
  <w:num w:numId="26">
    <w:abstractNumId w:val="12"/>
  </w:num>
  <w:num w:numId="27">
    <w:abstractNumId w:val="23"/>
  </w:num>
  <w:num w:numId="28">
    <w:abstractNumId w:val="2"/>
  </w:num>
  <w:num w:numId="29">
    <w:abstractNumId w:val="19"/>
  </w:num>
  <w:num w:numId="30">
    <w:abstractNumId w:val="1"/>
  </w:num>
  <w:num w:numId="31">
    <w:abstractNumId w:val="35"/>
  </w:num>
  <w:num w:numId="32">
    <w:abstractNumId w:val="30"/>
  </w:num>
  <w:num w:numId="33">
    <w:abstractNumId w:val="31"/>
  </w:num>
  <w:num w:numId="34">
    <w:abstractNumId w:val="10"/>
  </w:num>
  <w:num w:numId="35">
    <w:abstractNumId w:val="2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C0"/>
    <w:rsid w:val="00001DFB"/>
    <w:rsid w:val="0001030D"/>
    <w:rsid w:val="00010C96"/>
    <w:rsid w:val="00024EE9"/>
    <w:rsid w:val="000471D4"/>
    <w:rsid w:val="000626D3"/>
    <w:rsid w:val="00064DE4"/>
    <w:rsid w:val="00070D5B"/>
    <w:rsid w:val="000777ED"/>
    <w:rsid w:val="00080779"/>
    <w:rsid w:val="00087568"/>
    <w:rsid w:val="000B40DB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691D"/>
    <w:rsid w:val="001379FB"/>
    <w:rsid w:val="00144DE4"/>
    <w:rsid w:val="001544C1"/>
    <w:rsid w:val="00171A90"/>
    <w:rsid w:val="00181328"/>
    <w:rsid w:val="00191B7B"/>
    <w:rsid w:val="00197C90"/>
    <w:rsid w:val="001A6C44"/>
    <w:rsid w:val="001A7968"/>
    <w:rsid w:val="001C1F3B"/>
    <w:rsid w:val="001C3917"/>
    <w:rsid w:val="001D7A81"/>
    <w:rsid w:val="001F5F23"/>
    <w:rsid w:val="001F6512"/>
    <w:rsid w:val="001F6AB9"/>
    <w:rsid w:val="00213A46"/>
    <w:rsid w:val="0022697A"/>
    <w:rsid w:val="002560A1"/>
    <w:rsid w:val="00257269"/>
    <w:rsid w:val="00262EF5"/>
    <w:rsid w:val="00271035"/>
    <w:rsid w:val="00272217"/>
    <w:rsid w:val="00274D1F"/>
    <w:rsid w:val="00276C42"/>
    <w:rsid w:val="002A19F6"/>
    <w:rsid w:val="002A557A"/>
    <w:rsid w:val="003014A3"/>
    <w:rsid w:val="00301904"/>
    <w:rsid w:val="00306F18"/>
    <w:rsid w:val="00321923"/>
    <w:rsid w:val="003220C3"/>
    <w:rsid w:val="00346010"/>
    <w:rsid w:val="003463D1"/>
    <w:rsid w:val="00351017"/>
    <w:rsid w:val="00367548"/>
    <w:rsid w:val="003804F3"/>
    <w:rsid w:val="003A0D46"/>
    <w:rsid w:val="003A464D"/>
    <w:rsid w:val="003E1736"/>
    <w:rsid w:val="003E3908"/>
    <w:rsid w:val="00401216"/>
    <w:rsid w:val="00415721"/>
    <w:rsid w:val="004401F4"/>
    <w:rsid w:val="004407DC"/>
    <w:rsid w:val="00443069"/>
    <w:rsid w:val="00445EF9"/>
    <w:rsid w:val="004605F6"/>
    <w:rsid w:val="0046535F"/>
    <w:rsid w:val="0047204A"/>
    <w:rsid w:val="00476502"/>
    <w:rsid w:val="00481597"/>
    <w:rsid w:val="004817FB"/>
    <w:rsid w:val="004A2787"/>
    <w:rsid w:val="004B1435"/>
    <w:rsid w:val="00513A4B"/>
    <w:rsid w:val="00520897"/>
    <w:rsid w:val="00537C82"/>
    <w:rsid w:val="0054012D"/>
    <w:rsid w:val="005475DE"/>
    <w:rsid w:val="00547750"/>
    <w:rsid w:val="00570C27"/>
    <w:rsid w:val="0058077E"/>
    <w:rsid w:val="0058611D"/>
    <w:rsid w:val="0058634F"/>
    <w:rsid w:val="005A3F52"/>
    <w:rsid w:val="005A5380"/>
    <w:rsid w:val="005B6CF2"/>
    <w:rsid w:val="005C623C"/>
    <w:rsid w:val="005D2F26"/>
    <w:rsid w:val="005D59E6"/>
    <w:rsid w:val="005F022F"/>
    <w:rsid w:val="005F3DBD"/>
    <w:rsid w:val="005F3F60"/>
    <w:rsid w:val="006143F9"/>
    <w:rsid w:val="00623204"/>
    <w:rsid w:val="0066716B"/>
    <w:rsid w:val="00680042"/>
    <w:rsid w:val="00697D14"/>
    <w:rsid w:val="006C15C6"/>
    <w:rsid w:val="006C2BA0"/>
    <w:rsid w:val="006D5941"/>
    <w:rsid w:val="006E1BAA"/>
    <w:rsid w:val="006F1125"/>
    <w:rsid w:val="0070039B"/>
    <w:rsid w:val="007143F9"/>
    <w:rsid w:val="00735FDB"/>
    <w:rsid w:val="00737128"/>
    <w:rsid w:val="00742CE2"/>
    <w:rsid w:val="0076147E"/>
    <w:rsid w:val="00764F78"/>
    <w:rsid w:val="00772ED8"/>
    <w:rsid w:val="00774ABF"/>
    <w:rsid w:val="0079664A"/>
    <w:rsid w:val="007A4EF3"/>
    <w:rsid w:val="007B0121"/>
    <w:rsid w:val="007F0D37"/>
    <w:rsid w:val="007F727D"/>
    <w:rsid w:val="007F7E9B"/>
    <w:rsid w:val="008030A6"/>
    <w:rsid w:val="008051FD"/>
    <w:rsid w:val="00807C59"/>
    <w:rsid w:val="008250FF"/>
    <w:rsid w:val="008461E1"/>
    <w:rsid w:val="008547A0"/>
    <w:rsid w:val="00862FA4"/>
    <w:rsid w:val="00891766"/>
    <w:rsid w:val="008B07C0"/>
    <w:rsid w:val="008C0447"/>
    <w:rsid w:val="008E7DE4"/>
    <w:rsid w:val="009051A1"/>
    <w:rsid w:val="009178FE"/>
    <w:rsid w:val="00920D02"/>
    <w:rsid w:val="0093011B"/>
    <w:rsid w:val="009368F5"/>
    <w:rsid w:val="00944CAE"/>
    <w:rsid w:val="009479AC"/>
    <w:rsid w:val="00957FB2"/>
    <w:rsid w:val="0097733B"/>
    <w:rsid w:val="009A1B07"/>
    <w:rsid w:val="009A4FA6"/>
    <w:rsid w:val="009C58AA"/>
    <w:rsid w:val="009C73C6"/>
    <w:rsid w:val="009E15B5"/>
    <w:rsid w:val="009E1B64"/>
    <w:rsid w:val="009F1FE2"/>
    <w:rsid w:val="009F50FD"/>
    <w:rsid w:val="00A04D46"/>
    <w:rsid w:val="00A071AD"/>
    <w:rsid w:val="00A13CD6"/>
    <w:rsid w:val="00A15C08"/>
    <w:rsid w:val="00A16171"/>
    <w:rsid w:val="00A24BCC"/>
    <w:rsid w:val="00A5108C"/>
    <w:rsid w:val="00A7235B"/>
    <w:rsid w:val="00A73AAF"/>
    <w:rsid w:val="00A9766B"/>
    <w:rsid w:val="00AA3FF1"/>
    <w:rsid w:val="00AB73AA"/>
    <w:rsid w:val="00AC0A7D"/>
    <w:rsid w:val="00AD69E4"/>
    <w:rsid w:val="00AD7894"/>
    <w:rsid w:val="00AE3F08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96801"/>
    <w:rsid w:val="00BA3C3F"/>
    <w:rsid w:val="00BC229D"/>
    <w:rsid w:val="00BD3D69"/>
    <w:rsid w:val="00BF1F0F"/>
    <w:rsid w:val="00BF46E5"/>
    <w:rsid w:val="00BF5A37"/>
    <w:rsid w:val="00C10053"/>
    <w:rsid w:val="00C1755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A4276"/>
    <w:rsid w:val="00CB1588"/>
    <w:rsid w:val="00CD1E96"/>
    <w:rsid w:val="00CF622D"/>
    <w:rsid w:val="00D0150A"/>
    <w:rsid w:val="00D043C0"/>
    <w:rsid w:val="00D05F12"/>
    <w:rsid w:val="00D071E6"/>
    <w:rsid w:val="00D113BA"/>
    <w:rsid w:val="00D25B51"/>
    <w:rsid w:val="00D322E6"/>
    <w:rsid w:val="00D40674"/>
    <w:rsid w:val="00D50588"/>
    <w:rsid w:val="00D65A21"/>
    <w:rsid w:val="00D70851"/>
    <w:rsid w:val="00D72330"/>
    <w:rsid w:val="00D743CB"/>
    <w:rsid w:val="00D915A1"/>
    <w:rsid w:val="00DA3508"/>
    <w:rsid w:val="00DA6745"/>
    <w:rsid w:val="00DA7ADD"/>
    <w:rsid w:val="00DD063D"/>
    <w:rsid w:val="00DE114A"/>
    <w:rsid w:val="00DF2A9D"/>
    <w:rsid w:val="00E06B30"/>
    <w:rsid w:val="00E12832"/>
    <w:rsid w:val="00E16955"/>
    <w:rsid w:val="00E24340"/>
    <w:rsid w:val="00E36539"/>
    <w:rsid w:val="00E471E2"/>
    <w:rsid w:val="00E4780C"/>
    <w:rsid w:val="00E54363"/>
    <w:rsid w:val="00E7070B"/>
    <w:rsid w:val="00E93B4F"/>
    <w:rsid w:val="00EA3D1C"/>
    <w:rsid w:val="00EA6393"/>
    <w:rsid w:val="00EE5B89"/>
    <w:rsid w:val="00F05208"/>
    <w:rsid w:val="00F06CA2"/>
    <w:rsid w:val="00F12542"/>
    <w:rsid w:val="00F210E6"/>
    <w:rsid w:val="00F23A94"/>
    <w:rsid w:val="00F2656D"/>
    <w:rsid w:val="00F26FBF"/>
    <w:rsid w:val="00F314D7"/>
    <w:rsid w:val="00F73A4F"/>
    <w:rsid w:val="00F8560C"/>
    <w:rsid w:val="00FA23C1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3683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F210E6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F210E6"/>
    <w:pPr>
      <w:spacing w:before="600"/>
      <w:outlineLvl w:val="1"/>
    </w:pPr>
    <w:rPr>
      <w:b/>
      <w:color w:val="001941" w:themeColor="text2"/>
      <w:sz w:val="28"/>
    </w:rPr>
  </w:style>
  <w:style w:type="paragraph" w:styleId="berschrift3">
    <w:name w:val="heading 3"/>
    <w:aliases w:val="Small Headline above Big Headline"/>
    <w:basedOn w:val="Standard"/>
    <w:next w:val="Standard"/>
    <w:qFormat/>
    <w:rsid w:val="00271035"/>
    <w:pPr>
      <w:spacing w:before="240" w:after="0"/>
      <w:outlineLvl w:val="2"/>
    </w:pPr>
    <w:rPr>
      <w:b/>
      <w:color w:val="001941" w:themeColor="text2"/>
      <w:sz w:val="24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pl-P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D25B51"/>
    <w:pPr>
      <w:ind w:left="720"/>
      <w:contextualSpacing/>
    </w:pPr>
    <w:rPr>
      <w:color w:val="auto"/>
    </w:rPr>
  </w:style>
  <w:style w:type="paragraph" w:customStyle="1" w:styleId="Default">
    <w:name w:val="Default"/>
    <w:rsid w:val="008E7D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F65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F6512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F6512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F65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F6512"/>
    <w:rPr>
      <w:rFonts w:ascii="Arial" w:hAnsi="Arial"/>
      <w:b/>
      <w:bCs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F210E6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F210E6"/>
    <w:pPr>
      <w:spacing w:before="600"/>
      <w:outlineLvl w:val="1"/>
    </w:pPr>
    <w:rPr>
      <w:b/>
      <w:color w:val="001941" w:themeColor="text2"/>
      <w:sz w:val="28"/>
    </w:rPr>
  </w:style>
  <w:style w:type="paragraph" w:styleId="berschrift3">
    <w:name w:val="heading 3"/>
    <w:aliases w:val="Small Headline above Big Headline"/>
    <w:basedOn w:val="Standard"/>
    <w:next w:val="Standard"/>
    <w:qFormat/>
    <w:rsid w:val="00271035"/>
    <w:pPr>
      <w:spacing w:before="240" w:after="0"/>
      <w:outlineLvl w:val="2"/>
    </w:pPr>
    <w:rPr>
      <w:b/>
      <w:color w:val="001941" w:themeColor="text2"/>
      <w:sz w:val="24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D25B51"/>
    <w:pPr>
      <w:ind w:left="720"/>
      <w:contextualSpacing/>
    </w:pPr>
    <w:rPr>
      <w:color w:val="auto"/>
    </w:rPr>
  </w:style>
  <w:style w:type="paragraph" w:customStyle="1" w:styleId="Default">
    <w:name w:val="Default"/>
    <w:rsid w:val="008E7D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F65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F6512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F6512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F65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F6512"/>
    <w:rPr>
      <w:rFonts w:ascii="Arial" w:hAnsi="Arial"/>
      <w:b/>
      <w:b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6340F-0700-4139-B85E-033F4367062A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496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Ulf Horstmann</cp:lastModifiedBy>
  <cp:revision>4</cp:revision>
  <cp:lastPrinted>2018-04-19T05:24:00Z</cp:lastPrinted>
  <dcterms:created xsi:type="dcterms:W3CDTF">2018-08-13T13:07:00Z</dcterms:created>
  <dcterms:modified xsi:type="dcterms:W3CDTF">2018-08-15T12:23:00Z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