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1C5E4B" w14:textId="77777777" w:rsidR="008F4A1E" w:rsidRDefault="008F4A1E" w:rsidP="008F4A1E">
      <w:pPr>
        <w:pStyle w:val="berschrift3"/>
      </w:pPr>
      <w:bookmarkStart w:id="0" w:name="_Toc520966233"/>
      <w:r>
        <w:t>Technique d'usinage des chants lors des Journées Techniques HOMAG 2018</w:t>
      </w:r>
      <w:bookmarkEnd w:id="0"/>
    </w:p>
    <w:p w14:paraId="4E21EEC6" w14:textId="669F1788" w:rsidR="008F4A1E" w:rsidRPr="00145B68" w:rsidRDefault="000F13A0" w:rsidP="00145B68">
      <w:pPr>
        <w:pStyle w:val="berschrift1"/>
      </w:pPr>
      <w:bookmarkStart w:id="1" w:name="_Toc521936398"/>
      <w:bookmarkStart w:id="2" w:name="_Toc521936684"/>
      <w:bookmarkStart w:id="3" w:name="_Toc523992531"/>
      <w:r>
        <w:t>Produits numériques et « escaliers avec chants », du petit au grand</w:t>
      </w:r>
      <w:bookmarkEnd w:id="1"/>
      <w:bookmarkEnd w:id="2"/>
      <w:bookmarkEnd w:id="3"/>
    </w:p>
    <w:p w14:paraId="6EB43951" w14:textId="64DD6CCB" w:rsidR="007F4E12" w:rsidRDefault="007F4E12" w:rsidP="007F4E12">
      <w:pPr>
        <w:spacing w:after="0"/>
      </w:pPr>
      <w:r>
        <w:t xml:space="preserve">Cette année, les experts de chants HOMAG se sont tout particulièrement concentrés sur la numérisation et les logiciels. Lors des Journées Techniques HOMAG à Schopfloch, les visiteurs découvriront une large sélection de produits numériques innovants offrant une avancée décisive dans le travail quotidien avec la plaqueuse de chants ou le système automatisé. </w:t>
      </w:r>
    </w:p>
    <w:p w14:paraId="58BC6CDF" w14:textId="44A0C7AA" w:rsidR="007F4E12" w:rsidRDefault="007F4E12" w:rsidP="007F4E12">
      <w:pPr>
        <w:spacing w:after="0"/>
      </w:pPr>
      <w:r>
        <w:t xml:space="preserve">Les Journées Techniques HOMAG à Holzbronn et à Schopfloch permettront également aux visiteurs de découvrir un portefeuille complet de plaqueuses de chants. Toutes les machines sont présentées par HOMAG avec un nouveau design, avec des équipements adaptés pour différents besoins et dans différentes catégories de puissance. </w:t>
      </w:r>
      <w:r>
        <w:br/>
        <w:t xml:space="preserve">Les modèles suivants de la série EDGETEQ seront présentés : S-200, S-300, S-390, S-500 modèle 2482, S-500 profiLine avec laserTec, S-500 profiLine avec retour de pièces O-300. </w:t>
      </w:r>
    </w:p>
    <w:p w14:paraId="376D1E17" w14:textId="0C6BAD51" w:rsidR="007F4E12" w:rsidRDefault="007F4E12" w:rsidP="007F4E12">
      <w:pPr>
        <w:spacing w:after="0"/>
        <w:rPr>
          <w:rStyle w:val="Hyperlink"/>
        </w:rPr>
      </w:pPr>
      <w:r>
        <w:t xml:space="preserve">Vous trouverez plus d’informations à propos des différentes machines sur : </w:t>
      </w:r>
      <w:hyperlink r:id="rId11" w:history="1">
        <w:r>
          <w:rPr>
            <w:rStyle w:val="Hyperlink"/>
          </w:rPr>
          <w:t>www.homag.com/edge</w:t>
        </w:r>
      </w:hyperlink>
    </w:p>
    <w:p w14:paraId="62E28BEE" w14:textId="77777777" w:rsidR="008D2046" w:rsidRDefault="008D2046" w:rsidP="008D2046">
      <w:pPr>
        <w:pStyle w:val="Verzeichnis1"/>
        <w:tabs>
          <w:tab w:val="clear" w:pos="9639"/>
          <w:tab w:val="right" w:leader="dot" w:pos="8505"/>
        </w:tabs>
        <w:spacing w:before="0" w:after="0"/>
        <w:rPr>
          <w:b w:val="0"/>
        </w:rPr>
      </w:pPr>
    </w:p>
    <w:p w14:paraId="418E93D6" w14:textId="13DC1685" w:rsidR="008C51FA" w:rsidRDefault="008D2046">
      <w:pPr>
        <w:pStyle w:val="Verzeichnis1"/>
        <w:rPr>
          <w:rFonts w:asciiTheme="minorHAnsi" w:eastAsiaTheme="minorEastAsia" w:hAnsiTheme="minorHAnsi" w:cstheme="minorBidi"/>
          <w:b w:val="0"/>
          <w:noProof/>
          <w:color w:val="auto"/>
          <w:szCs w:val="22"/>
          <w:lang w:val="de-DE"/>
        </w:rPr>
      </w:pPr>
      <w:r w:rsidRPr="008D2046">
        <w:rPr>
          <w:b w:val="0"/>
        </w:rPr>
        <w:fldChar w:fldCharType="begin"/>
      </w:r>
      <w:r w:rsidRPr="008D2046">
        <w:rPr>
          <w:b w:val="0"/>
        </w:rPr>
        <w:instrText xml:space="preserve"> TOC \o "1-2" \h \z \u </w:instrText>
      </w:r>
      <w:r w:rsidRPr="008D2046">
        <w:rPr>
          <w:b w:val="0"/>
        </w:rPr>
        <w:fldChar w:fldCharType="separate"/>
      </w:r>
      <w:hyperlink w:anchor="_Toc523992531" w:history="1">
        <w:r w:rsidR="008C51FA" w:rsidRPr="007D5D62">
          <w:rPr>
            <w:rStyle w:val="Hyperlink"/>
            <w:noProof/>
          </w:rPr>
          <w:t>Produits numériques et « escaliers avec chants », du petit au grand</w:t>
        </w:r>
        <w:r w:rsidR="008C51FA">
          <w:rPr>
            <w:noProof/>
            <w:webHidden/>
          </w:rPr>
          <w:tab/>
        </w:r>
        <w:r w:rsidR="008C51FA">
          <w:rPr>
            <w:noProof/>
            <w:webHidden/>
          </w:rPr>
          <w:fldChar w:fldCharType="begin"/>
        </w:r>
        <w:r w:rsidR="008C51FA">
          <w:rPr>
            <w:noProof/>
            <w:webHidden/>
          </w:rPr>
          <w:instrText xml:space="preserve"> PAGEREF _Toc523992531 \h </w:instrText>
        </w:r>
        <w:r w:rsidR="008C51FA">
          <w:rPr>
            <w:noProof/>
            <w:webHidden/>
          </w:rPr>
        </w:r>
        <w:r w:rsidR="008C51FA">
          <w:rPr>
            <w:noProof/>
            <w:webHidden/>
          </w:rPr>
          <w:fldChar w:fldCharType="separate"/>
        </w:r>
        <w:r w:rsidR="00962E19">
          <w:rPr>
            <w:noProof/>
            <w:webHidden/>
          </w:rPr>
          <w:t>1</w:t>
        </w:r>
        <w:r w:rsidR="008C51FA">
          <w:rPr>
            <w:noProof/>
            <w:webHidden/>
          </w:rPr>
          <w:fldChar w:fldCharType="end"/>
        </w:r>
      </w:hyperlink>
    </w:p>
    <w:p w14:paraId="15CA532F" w14:textId="52AC4A5D" w:rsidR="008C51FA" w:rsidRDefault="009D3E6D">
      <w:pPr>
        <w:pStyle w:val="Verzeichnis2"/>
        <w:rPr>
          <w:rFonts w:asciiTheme="minorHAnsi" w:eastAsiaTheme="minorEastAsia" w:hAnsiTheme="minorHAnsi" w:cstheme="minorBidi"/>
          <w:noProof/>
          <w:color w:val="auto"/>
          <w:szCs w:val="22"/>
          <w:lang w:val="de-DE"/>
        </w:rPr>
      </w:pPr>
      <w:hyperlink w:anchor="_Toc523992532" w:history="1">
        <w:r w:rsidR="008C51FA" w:rsidRPr="007D5D62">
          <w:rPr>
            <w:rStyle w:val="Hyperlink"/>
            <w:noProof/>
          </w:rPr>
          <w:t>NOUVEAU ! PRODUITS NUMERIQUES</w:t>
        </w:r>
        <w:r w:rsidR="008C51FA">
          <w:rPr>
            <w:noProof/>
            <w:webHidden/>
          </w:rPr>
          <w:tab/>
        </w:r>
        <w:r w:rsidR="008C51FA">
          <w:rPr>
            <w:noProof/>
            <w:webHidden/>
          </w:rPr>
          <w:fldChar w:fldCharType="begin"/>
        </w:r>
        <w:r w:rsidR="008C51FA">
          <w:rPr>
            <w:noProof/>
            <w:webHidden/>
          </w:rPr>
          <w:instrText xml:space="preserve"> PAGEREF _Toc523992532 \h </w:instrText>
        </w:r>
        <w:r w:rsidR="008C51FA">
          <w:rPr>
            <w:noProof/>
            <w:webHidden/>
          </w:rPr>
        </w:r>
        <w:r w:rsidR="008C51FA">
          <w:rPr>
            <w:noProof/>
            <w:webHidden/>
          </w:rPr>
          <w:fldChar w:fldCharType="separate"/>
        </w:r>
        <w:r w:rsidR="00962E19">
          <w:rPr>
            <w:noProof/>
            <w:webHidden/>
          </w:rPr>
          <w:t>3</w:t>
        </w:r>
        <w:r w:rsidR="008C51FA">
          <w:rPr>
            <w:noProof/>
            <w:webHidden/>
          </w:rPr>
          <w:fldChar w:fldCharType="end"/>
        </w:r>
      </w:hyperlink>
    </w:p>
    <w:p w14:paraId="0DE5EEC5" w14:textId="414477C9" w:rsidR="008C51FA" w:rsidRDefault="009D3E6D">
      <w:pPr>
        <w:pStyle w:val="Verzeichnis1"/>
        <w:rPr>
          <w:rFonts w:asciiTheme="minorHAnsi" w:eastAsiaTheme="minorEastAsia" w:hAnsiTheme="minorHAnsi" w:cstheme="minorBidi"/>
          <w:b w:val="0"/>
          <w:noProof/>
          <w:color w:val="auto"/>
          <w:szCs w:val="22"/>
          <w:lang w:val="de-DE"/>
        </w:rPr>
      </w:pPr>
      <w:hyperlink w:anchor="_Toc523992533" w:history="1">
        <w:r w:rsidR="008C51FA" w:rsidRPr="007D5D62">
          <w:rPr>
            <w:rStyle w:val="Hyperlink"/>
            <w:noProof/>
          </w:rPr>
          <w:t>visualAssistant : aide mobile directement sur la machine</w:t>
        </w:r>
        <w:r w:rsidR="008C51FA">
          <w:rPr>
            <w:noProof/>
            <w:webHidden/>
          </w:rPr>
          <w:tab/>
        </w:r>
        <w:r w:rsidR="008C51FA">
          <w:rPr>
            <w:noProof/>
            <w:webHidden/>
          </w:rPr>
          <w:fldChar w:fldCharType="begin"/>
        </w:r>
        <w:r w:rsidR="008C51FA">
          <w:rPr>
            <w:noProof/>
            <w:webHidden/>
          </w:rPr>
          <w:instrText xml:space="preserve"> PAGEREF _Toc523992533 \h </w:instrText>
        </w:r>
        <w:r w:rsidR="008C51FA">
          <w:rPr>
            <w:noProof/>
            <w:webHidden/>
          </w:rPr>
        </w:r>
        <w:r w:rsidR="008C51FA">
          <w:rPr>
            <w:noProof/>
            <w:webHidden/>
          </w:rPr>
          <w:fldChar w:fldCharType="separate"/>
        </w:r>
        <w:r w:rsidR="00962E19">
          <w:rPr>
            <w:noProof/>
            <w:webHidden/>
          </w:rPr>
          <w:t>3</w:t>
        </w:r>
        <w:r w:rsidR="008C51FA">
          <w:rPr>
            <w:noProof/>
            <w:webHidden/>
          </w:rPr>
          <w:fldChar w:fldCharType="end"/>
        </w:r>
      </w:hyperlink>
    </w:p>
    <w:p w14:paraId="4905B3FD" w14:textId="6F58A387" w:rsidR="008C51FA" w:rsidRDefault="009D3E6D">
      <w:pPr>
        <w:pStyle w:val="Verzeichnis1"/>
        <w:rPr>
          <w:rFonts w:asciiTheme="minorHAnsi" w:eastAsiaTheme="minorEastAsia" w:hAnsiTheme="minorHAnsi" w:cstheme="minorBidi"/>
          <w:b w:val="0"/>
          <w:noProof/>
          <w:color w:val="auto"/>
          <w:szCs w:val="22"/>
          <w:lang w:val="de-DE"/>
        </w:rPr>
      </w:pPr>
      <w:hyperlink w:anchor="_Toc523992534" w:history="1">
        <w:r w:rsidR="008C51FA" w:rsidRPr="007D5D62">
          <w:rPr>
            <w:rStyle w:val="Hyperlink"/>
            <w:noProof/>
          </w:rPr>
          <w:t>qualityGuard basic : contrôle  préventif de la qualité sur les plaqueuses de chants</w:t>
        </w:r>
        <w:r w:rsidR="008C51FA">
          <w:rPr>
            <w:noProof/>
            <w:webHidden/>
          </w:rPr>
          <w:tab/>
        </w:r>
        <w:r w:rsidR="008C51FA">
          <w:rPr>
            <w:noProof/>
            <w:webHidden/>
          </w:rPr>
          <w:fldChar w:fldCharType="begin"/>
        </w:r>
        <w:r w:rsidR="008C51FA">
          <w:rPr>
            <w:noProof/>
            <w:webHidden/>
          </w:rPr>
          <w:instrText xml:space="preserve"> PAGEREF _Toc523992534 \h </w:instrText>
        </w:r>
        <w:r w:rsidR="008C51FA">
          <w:rPr>
            <w:noProof/>
            <w:webHidden/>
          </w:rPr>
        </w:r>
        <w:r w:rsidR="008C51FA">
          <w:rPr>
            <w:noProof/>
            <w:webHidden/>
          </w:rPr>
          <w:fldChar w:fldCharType="separate"/>
        </w:r>
        <w:r w:rsidR="00962E19">
          <w:rPr>
            <w:noProof/>
            <w:webHidden/>
          </w:rPr>
          <w:t>4</w:t>
        </w:r>
        <w:r w:rsidR="008C51FA">
          <w:rPr>
            <w:noProof/>
            <w:webHidden/>
          </w:rPr>
          <w:fldChar w:fldCharType="end"/>
        </w:r>
      </w:hyperlink>
    </w:p>
    <w:p w14:paraId="7AD6C221" w14:textId="5FA8A352" w:rsidR="008C51FA" w:rsidRDefault="009D3E6D">
      <w:pPr>
        <w:pStyle w:val="Verzeichnis1"/>
        <w:rPr>
          <w:rFonts w:asciiTheme="minorHAnsi" w:eastAsiaTheme="minorEastAsia" w:hAnsiTheme="minorHAnsi" w:cstheme="minorBidi"/>
          <w:b w:val="0"/>
          <w:noProof/>
          <w:color w:val="auto"/>
          <w:szCs w:val="22"/>
          <w:lang w:val="de-DE"/>
        </w:rPr>
      </w:pPr>
      <w:hyperlink w:anchor="_Toc523992535" w:history="1">
        <w:r w:rsidR="008C51FA" w:rsidRPr="007D5D62">
          <w:rPr>
            <w:rStyle w:val="Hyperlink"/>
            <w:noProof/>
          </w:rPr>
          <w:t>performanceControl basic :  contrôle préventif des performances de l'installation</w:t>
        </w:r>
        <w:r w:rsidR="008C51FA">
          <w:rPr>
            <w:noProof/>
            <w:webHidden/>
          </w:rPr>
          <w:tab/>
        </w:r>
        <w:r w:rsidR="008C51FA">
          <w:rPr>
            <w:noProof/>
            <w:webHidden/>
          </w:rPr>
          <w:fldChar w:fldCharType="begin"/>
        </w:r>
        <w:r w:rsidR="008C51FA">
          <w:rPr>
            <w:noProof/>
            <w:webHidden/>
          </w:rPr>
          <w:instrText xml:space="preserve"> PAGEREF _Toc523992535 \h </w:instrText>
        </w:r>
        <w:r w:rsidR="008C51FA">
          <w:rPr>
            <w:noProof/>
            <w:webHidden/>
          </w:rPr>
        </w:r>
        <w:r w:rsidR="008C51FA">
          <w:rPr>
            <w:noProof/>
            <w:webHidden/>
          </w:rPr>
          <w:fldChar w:fldCharType="separate"/>
        </w:r>
        <w:r w:rsidR="00962E19">
          <w:rPr>
            <w:noProof/>
            <w:webHidden/>
          </w:rPr>
          <w:t>7</w:t>
        </w:r>
        <w:r w:rsidR="008C51FA">
          <w:rPr>
            <w:noProof/>
            <w:webHidden/>
          </w:rPr>
          <w:fldChar w:fldCharType="end"/>
        </w:r>
      </w:hyperlink>
    </w:p>
    <w:p w14:paraId="1BE2684C" w14:textId="69B8A751" w:rsidR="008C51FA" w:rsidRDefault="009D3E6D">
      <w:pPr>
        <w:pStyle w:val="Verzeichnis1"/>
        <w:rPr>
          <w:rFonts w:asciiTheme="minorHAnsi" w:eastAsiaTheme="minorEastAsia" w:hAnsiTheme="minorHAnsi" w:cstheme="minorBidi"/>
          <w:b w:val="0"/>
          <w:noProof/>
          <w:color w:val="auto"/>
          <w:szCs w:val="22"/>
          <w:lang w:val="de-DE"/>
        </w:rPr>
      </w:pPr>
      <w:hyperlink w:anchor="_Toc523992536" w:history="1">
        <w:r w:rsidR="008C51FA" w:rsidRPr="007D5D62">
          <w:rPr>
            <w:rStyle w:val="Hyperlink"/>
            <w:noProof/>
          </w:rPr>
          <w:t>Système d’assistance intelliGuide</w:t>
        </w:r>
        <w:r w:rsidR="008C51FA">
          <w:rPr>
            <w:noProof/>
            <w:webHidden/>
          </w:rPr>
          <w:tab/>
        </w:r>
        <w:r w:rsidR="008C51FA">
          <w:rPr>
            <w:noProof/>
            <w:webHidden/>
          </w:rPr>
          <w:fldChar w:fldCharType="begin"/>
        </w:r>
        <w:r w:rsidR="008C51FA">
          <w:rPr>
            <w:noProof/>
            <w:webHidden/>
          </w:rPr>
          <w:instrText xml:space="preserve"> PAGEREF _Toc523992536 \h </w:instrText>
        </w:r>
        <w:r w:rsidR="008C51FA">
          <w:rPr>
            <w:noProof/>
            <w:webHidden/>
          </w:rPr>
        </w:r>
        <w:r w:rsidR="008C51FA">
          <w:rPr>
            <w:noProof/>
            <w:webHidden/>
          </w:rPr>
          <w:fldChar w:fldCharType="separate"/>
        </w:r>
        <w:r w:rsidR="00962E19">
          <w:rPr>
            <w:noProof/>
            <w:webHidden/>
          </w:rPr>
          <w:t>8</w:t>
        </w:r>
        <w:r w:rsidR="008C51FA">
          <w:rPr>
            <w:noProof/>
            <w:webHidden/>
          </w:rPr>
          <w:fldChar w:fldCharType="end"/>
        </w:r>
      </w:hyperlink>
    </w:p>
    <w:p w14:paraId="57C7EC45" w14:textId="1CEFA5F7" w:rsidR="008C51FA" w:rsidRDefault="009D3E6D">
      <w:pPr>
        <w:pStyle w:val="Verzeichnis2"/>
        <w:rPr>
          <w:rFonts w:asciiTheme="minorHAnsi" w:eastAsiaTheme="minorEastAsia" w:hAnsiTheme="minorHAnsi" w:cstheme="minorBidi"/>
          <w:noProof/>
          <w:color w:val="auto"/>
          <w:szCs w:val="22"/>
          <w:lang w:val="de-DE"/>
        </w:rPr>
      </w:pPr>
      <w:hyperlink w:anchor="_Toc523992537" w:history="1">
        <w:r w:rsidR="008C51FA" w:rsidRPr="007D5D62">
          <w:rPr>
            <w:rStyle w:val="Hyperlink"/>
            <w:noProof/>
          </w:rPr>
          <w:t>NOUVELLES INNOVATIONS EN GENIE MECANIQUE</w:t>
        </w:r>
        <w:r w:rsidR="008C51FA">
          <w:rPr>
            <w:noProof/>
            <w:webHidden/>
          </w:rPr>
          <w:tab/>
        </w:r>
        <w:r w:rsidR="008C51FA">
          <w:rPr>
            <w:noProof/>
            <w:webHidden/>
          </w:rPr>
          <w:fldChar w:fldCharType="begin"/>
        </w:r>
        <w:r w:rsidR="008C51FA">
          <w:rPr>
            <w:noProof/>
            <w:webHidden/>
          </w:rPr>
          <w:instrText xml:space="preserve"> PAGEREF _Toc523992537 \h </w:instrText>
        </w:r>
        <w:r w:rsidR="008C51FA">
          <w:rPr>
            <w:noProof/>
            <w:webHidden/>
          </w:rPr>
        </w:r>
        <w:r w:rsidR="008C51FA">
          <w:rPr>
            <w:noProof/>
            <w:webHidden/>
          </w:rPr>
          <w:fldChar w:fldCharType="separate"/>
        </w:r>
        <w:r w:rsidR="00962E19">
          <w:rPr>
            <w:noProof/>
            <w:webHidden/>
          </w:rPr>
          <w:t>9</w:t>
        </w:r>
        <w:r w:rsidR="008C51FA">
          <w:rPr>
            <w:noProof/>
            <w:webHidden/>
          </w:rPr>
          <w:fldChar w:fldCharType="end"/>
        </w:r>
      </w:hyperlink>
    </w:p>
    <w:p w14:paraId="2BC009E7" w14:textId="1E394011" w:rsidR="008C51FA" w:rsidRDefault="009D3E6D">
      <w:pPr>
        <w:pStyle w:val="Verzeichnis1"/>
        <w:rPr>
          <w:rFonts w:asciiTheme="minorHAnsi" w:eastAsiaTheme="minorEastAsia" w:hAnsiTheme="minorHAnsi" w:cstheme="minorBidi"/>
          <w:b w:val="0"/>
          <w:noProof/>
          <w:color w:val="auto"/>
          <w:szCs w:val="22"/>
          <w:lang w:val="de-DE"/>
        </w:rPr>
      </w:pPr>
      <w:hyperlink w:anchor="_Toc523992538" w:history="1">
        <w:r w:rsidR="008C51FA" w:rsidRPr="007D5D62">
          <w:rPr>
            <w:rStyle w:val="Hyperlink"/>
            <w:noProof/>
          </w:rPr>
          <w:t>Nouveau pack d’usinage : « Pièces étroites »</w:t>
        </w:r>
        <w:r w:rsidR="008C51FA">
          <w:rPr>
            <w:noProof/>
            <w:webHidden/>
          </w:rPr>
          <w:tab/>
        </w:r>
        <w:r w:rsidR="008C51FA">
          <w:rPr>
            <w:noProof/>
            <w:webHidden/>
          </w:rPr>
          <w:fldChar w:fldCharType="begin"/>
        </w:r>
        <w:r w:rsidR="008C51FA">
          <w:rPr>
            <w:noProof/>
            <w:webHidden/>
          </w:rPr>
          <w:instrText xml:space="preserve"> PAGEREF _Toc523992538 \h </w:instrText>
        </w:r>
        <w:r w:rsidR="008C51FA">
          <w:rPr>
            <w:noProof/>
            <w:webHidden/>
          </w:rPr>
        </w:r>
        <w:r w:rsidR="008C51FA">
          <w:rPr>
            <w:noProof/>
            <w:webHidden/>
          </w:rPr>
          <w:fldChar w:fldCharType="separate"/>
        </w:r>
        <w:r w:rsidR="00962E19">
          <w:rPr>
            <w:noProof/>
            <w:webHidden/>
          </w:rPr>
          <w:t>9</w:t>
        </w:r>
        <w:r w:rsidR="008C51FA">
          <w:rPr>
            <w:noProof/>
            <w:webHidden/>
          </w:rPr>
          <w:fldChar w:fldCharType="end"/>
        </w:r>
      </w:hyperlink>
    </w:p>
    <w:p w14:paraId="0148BFE8" w14:textId="72093DAA" w:rsidR="008C51FA" w:rsidRDefault="009D3E6D">
      <w:pPr>
        <w:pStyle w:val="Verzeichnis1"/>
        <w:rPr>
          <w:rFonts w:asciiTheme="minorHAnsi" w:eastAsiaTheme="minorEastAsia" w:hAnsiTheme="minorHAnsi" w:cstheme="minorBidi"/>
          <w:b w:val="0"/>
          <w:noProof/>
          <w:color w:val="auto"/>
          <w:szCs w:val="22"/>
          <w:lang w:val="de-DE"/>
        </w:rPr>
      </w:pPr>
      <w:hyperlink w:anchor="_Toc523992539" w:history="1">
        <w:r w:rsidR="008C51FA" w:rsidRPr="007D5D62">
          <w:rPr>
            <w:rStyle w:val="Hyperlink"/>
            <w:noProof/>
          </w:rPr>
          <w:t>Nouveau modèle pour usinage de chants flexible</w:t>
        </w:r>
        <w:r w:rsidR="008C51FA">
          <w:rPr>
            <w:noProof/>
            <w:webHidden/>
          </w:rPr>
          <w:tab/>
        </w:r>
        <w:r w:rsidR="008C51FA">
          <w:rPr>
            <w:noProof/>
            <w:webHidden/>
          </w:rPr>
          <w:fldChar w:fldCharType="begin"/>
        </w:r>
        <w:r w:rsidR="008C51FA">
          <w:rPr>
            <w:noProof/>
            <w:webHidden/>
          </w:rPr>
          <w:instrText xml:space="preserve"> PAGEREF _Toc523992539 \h </w:instrText>
        </w:r>
        <w:r w:rsidR="008C51FA">
          <w:rPr>
            <w:noProof/>
            <w:webHidden/>
          </w:rPr>
        </w:r>
        <w:r w:rsidR="008C51FA">
          <w:rPr>
            <w:noProof/>
            <w:webHidden/>
          </w:rPr>
          <w:fldChar w:fldCharType="separate"/>
        </w:r>
        <w:r w:rsidR="00962E19">
          <w:rPr>
            <w:noProof/>
            <w:webHidden/>
          </w:rPr>
          <w:t>10</w:t>
        </w:r>
        <w:r w:rsidR="008C51FA">
          <w:rPr>
            <w:noProof/>
            <w:webHidden/>
          </w:rPr>
          <w:fldChar w:fldCharType="end"/>
        </w:r>
      </w:hyperlink>
    </w:p>
    <w:p w14:paraId="5EF6EAB7" w14:textId="0BF88E4A" w:rsidR="008C51FA" w:rsidRDefault="009D3E6D">
      <w:pPr>
        <w:pStyle w:val="Verzeichnis1"/>
        <w:rPr>
          <w:rFonts w:asciiTheme="minorHAnsi" w:eastAsiaTheme="minorEastAsia" w:hAnsiTheme="minorHAnsi" w:cstheme="minorBidi"/>
          <w:b w:val="0"/>
          <w:noProof/>
          <w:color w:val="auto"/>
          <w:szCs w:val="22"/>
          <w:lang w:val="de-DE"/>
        </w:rPr>
      </w:pPr>
      <w:hyperlink w:anchor="_Toc523992540" w:history="1">
        <w:r w:rsidR="008C51FA" w:rsidRPr="007D5D62">
          <w:rPr>
            <w:rStyle w:val="Hyperlink"/>
            <w:noProof/>
          </w:rPr>
          <w:t>Traitement de la colle flexible pour une grande variété d’applications</w:t>
        </w:r>
        <w:r w:rsidR="008C51FA">
          <w:rPr>
            <w:noProof/>
            <w:webHidden/>
          </w:rPr>
          <w:tab/>
        </w:r>
        <w:r w:rsidR="008C51FA">
          <w:rPr>
            <w:noProof/>
            <w:webHidden/>
          </w:rPr>
          <w:fldChar w:fldCharType="begin"/>
        </w:r>
        <w:r w:rsidR="008C51FA">
          <w:rPr>
            <w:noProof/>
            <w:webHidden/>
          </w:rPr>
          <w:instrText xml:space="preserve"> PAGEREF _Toc523992540 \h </w:instrText>
        </w:r>
        <w:r w:rsidR="008C51FA">
          <w:rPr>
            <w:noProof/>
            <w:webHidden/>
          </w:rPr>
        </w:r>
        <w:r w:rsidR="008C51FA">
          <w:rPr>
            <w:noProof/>
            <w:webHidden/>
          </w:rPr>
          <w:fldChar w:fldCharType="separate"/>
        </w:r>
        <w:r w:rsidR="00962E19">
          <w:rPr>
            <w:noProof/>
            <w:webHidden/>
          </w:rPr>
          <w:t>10</w:t>
        </w:r>
        <w:r w:rsidR="008C51FA">
          <w:rPr>
            <w:noProof/>
            <w:webHidden/>
          </w:rPr>
          <w:fldChar w:fldCharType="end"/>
        </w:r>
      </w:hyperlink>
    </w:p>
    <w:p w14:paraId="41975A9A" w14:textId="56677C2F" w:rsidR="008C51FA" w:rsidRDefault="009D3E6D">
      <w:pPr>
        <w:pStyle w:val="Verzeichnis1"/>
        <w:rPr>
          <w:rFonts w:asciiTheme="minorHAnsi" w:eastAsiaTheme="minorEastAsia" w:hAnsiTheme="minorHAnsi" w:cstheme="minorBidi"/>
          <w:b w:val="0"/>
          <w:noProof/>
          <w:color w:val="auto"/>
          <w:szCs w:val="22"/>
          <w:lang w:val="de-DE"/>
        </w:rPr>
      </w:pPr>
      <w:hyperlink w:anchor="_Toc523992541" w:history="1">
        <w:r w:rsidR="008C51FA" w:rsidRPr="007D5D62">
          <w:rPr>
            <w:rStyle w:val="Hyperlink"/>
            <w:noProof/>
          </w:rPr>
          <w:t>Conserver la colle ? Changer de couleur ? Station de service XES 200</w:t>
        </w:r>
        <w:r w:rsidR="008C51FA">
          <w:rPr>
            <w:noProof/>
            <w:webHidden/>
          </w:rPr>
          <w:tab/>
        </w:r>
        <w:r w:rsidR="008C51FA">
          <w:rPr>
            <w:noProof/>
            <w:webHidden/>
          </w:rPr>
          <w:fldChar w:fldCharType="begin"/>
        </w:r>
        <w:r w:rsidR="008C51FA">
          <w:rPr>
            <w:noProof/>
            <w:webHidden/>
          </w:rPr>
          <w:instrText xml:space="preserve"> PAGEREF _Toc523992541 \h </w:instrText>
        </w:r>
        <w:r w:rsidR="008C51FA">
          <w:rPr>
            <w:noProof/>
            <w:webHidden/>
          </w:rPr>
        </w:r>
        <w:r w:rsidR="008C51FA">
          <w:rPr>
            <w:noProof/>
            <w:webHidden/>
          </w:rPr>
          <w:fldChar w:fldCharType="separate"/>
        </w:r>
        <w:r w:rsidR="00962E19">
          <w:rPr>
            <w:noProof/>
            <w:webHidden/>
          </w:rPr>
          <w:t>11</w:t>
        </w:r>
        <w:r w:rsidR="008C51FA">
          <w:rPr>
            <w:noProof/>
            <w:webHidden/>
          </w:rPr>
          <w:fldChar w:fldCharType="end"/>
        </w:r>
      </w:hyperlink>
    </w:p>
    <w:p w14:paraId="667BAF5E" w14:textId="28DCDDDC" w:rsidR="008C51FA" w:rsidRDefault="009D3E6D">
      <w:pPr>
        <w:pStyle w:val="Verzeichnis1"/>
        <w:rPr>
          <w:rFonts w:asciiTheme="minorHAnsi" w:eastAsiaTheme="minorEastAsia" w:hAnsiTheme="minorHAnsi" w:cstheme="minorBidi"/>
          <w:b w:val="0"/>
          <w:noProof/>
          <w:color w:val="auto"/>
          <w:szCs w:val="22"/>
          <w:lang w:val="de-DE"/>
        </w:rPr>
      </w:pPr>
      <w:hyperlink w:anchor="_Toc523992542" w:history="1">
        <w:r w:rsidR="008C51FA" w:rsidRPr="007D5D62">
          <w:rPr>
            <w:rStyle w:val="Hyperlink"/>
            <w:noProof/>
          </w:rPr>
          <w:t>La fraise de forme devient également une unité multi-étagée</w:t>
        </w:r>
        <w:r w:rsidR="008C51FA">
          <w:rPr>
            <w:noProof/>
            <w:webHidden/>
          </w:rPr>
          <w:tab/>
        </w:r>
        <w:r w:rsidR="008C51FA">
          <w:rPr>
            <w:noProof/>
            <w:webHidden/>
          </w:rPr>
          <w:fldChar w:fldCharType="begin"/>
        </w:r>
        <w:r w:rsidR="008C51FA">
          <w:rPr>
            <w:noProof/>
            <w:webHidden/>
          </w:rPr>
          <w:instrText xml:space="preserve"> PAGEREF _Toc523992542 \h </w:instrText>
        </w:r>
        <w:r w:rsidR="008C51FA">
          <w:rPr>
            <w:noProof/>
            <w:webHidden/>
          </w:rPr>
        </w:r>
        <w:r w:rsidR="008C51FA">
          <w:rPr>
            <w:noProof/>
            <w:webHidden/>
          </w:rPr>
          <w:fldChar w:fldCharType="separate"/>
        </w:r>
        <w:r w:rsidR="00962E19">
          <w:rPr>
            <w:noProof/>
            <w:webHidden/>
          </w:rPr>
          <w:t>13</w:t>
        </w:r>
        <w:r w:rsidR="008C51FA">
          <w:rPr>
            <w:noProof/>
            <w:webHidden/>
          </w:rPr>
          <w:fldChar w:fldCharType="end"/>
        </w:r>
      </w:hyperlink>
    </w:p>
    <w:p w14:paraId="320398CB" w14:textId="4DA430D1" w:rsidR="008C51FA" w:rsidRDefault="009D3E6D">
      <w:pPr>
        <w:pStyle w:val="Verzeichnis1"/>
        <w:rPr>
          <w:rFonts w:asciiTheme="minorHAnsi" w:eastAsiaTheme="minorEastAsia" w:hAnsiTheme="minorHAnsi" w:cstheme="minorBidi"/>
          <w:b w:val="0"/>
          <w:noProof/>
          <w:color w:val="auto"/>
          <w:szCs w:val="22"/>
          <w:lang w:val="de-DE"/>
        </w:rPr>
      </w:pPr>
      <w:hyperlink w:anchor="_Toc523992543" w:history="1">
        <w:r w:rsidR="008C51FA" w:rsidRPr="007D5D62">
          <w:rPr>
            <w:rStyle w:val="Hyperlink"/>
            <w:noProof/>
          </w:rPr>
          <w:t>Qualité maximale des chants en entrée de gamme</w:t>
        </w:r>
        <w:r w:rsidR="008C51FA">
          <w:rPr>
            <w:noProof/>
            <w:webHidden/>
          </w:rPr>
          <w:tab/>
        </w:r>
        <w:r w:rsidR="008C51FA">
          <w:rPr>
            <w:noProof/>
            <w:webHidden/>
          </w:rPr>
          <w:fldChar w:fldCharType="begin"/>
        </w:r>
        <w:r w:rsidR="008C51FA">
          <w:rPr>
            <w:noProof/>
            <w:webHidden/>
          </w:rPr>
          <w:instrText xml:space="preserve"> PAGEREF _Toc523992543 \h </w:instrText>
        </w:r>
        <w:r w:rsidR="008C51FA">
          <w:rPr>
            <w:noProof/>
            <w:webHidden/>
          </w:rPr>
        </w:r>
        <w:r w:rsidR="008C51FA">
          <w:rPr>
            <w:noProof/>
            <w:webHidden/>
          </w:rPr>
          <w:fldChar w:fldCharType="separate"/>
        </w:r>
        <w:r w:rsidR="00962E19">
          <w:rPr>
            <w:noProof/>
            <w:webHidden/>
          </w:rPr>
          <w:t>13</w:t>
        </w:r>
        <w:r w:rsidR="008C51FA">
          <w:rPr>
            <w:noProof/>
            <w:webHidden/>
          </w:rPr>
          <w:fldChar w:fldCharType="end"/>
        </w:r>
      </w:hyperlink>
    </w:p>
    <w:p w14:paraId="0BD21E0B" w14:textId="281F2312" w:rsidR="00D8498A" w:rsidRDefault="008D2046" w:rsidP="008D2046">
      <w:pPr>
        <w:pStyle w:val="Verzeichnis1"/>
        <w:tabs>
          <w:tab w:val="clear" w:pos="9639"/>
          <w:tab w:val="right" w:leader="dot" w:pos="8505"/>
        </w:tabs>
      </w:pPr>
      <w:r w:rsidRPr="008D2046">
        <w:rPr>
          <w:b w:val="0"/>
        </w:rPr>
        <w:fldChar w:fldCharType="end"/>
      </w:r>
      <w:r>
        <w:br w:type="page"/>
      </w:r>
    </w:p>
    <w:p w14:paraId="275577DA" w14:textId="27337A49" w:rsidR="008F4A1E" w:rsidRPr="005653DE" w:rsidRDefault="00EB0632" w:rsidP="008F4A1E">
      <w:pPr>
        <w:pStyle w:val="berschrift2"/>
        <w:rPr>
          <w:sz w:val="22"/>
        </w:rPr>
      </w:pPr>
      <w:bookmarkStart w:id="4" w:name="_Toc520966235"/>
      <w:bookmarkStart w:id="5" w:name="_Toc521936399"/>
      <w:bookmarkStart w:id="6" w:name="_Toc523992532"/>
      <w:r>
        <w:rPr>
          <w:noProof/>
          <w:lang w:val="de-DE"/>
        </w:rPr>
        <w:lastRenderedPageBreak/>
        <w:drawing>
          <wp:anchor distT="0" distB="0" distL="114300" distR="114300" simplePos="0" relativeHeight="251658240" behindDoc="0" locked="0" layoutInCell="1" allowOverlap="1" wp14:anchorId="6BE897FC" wp14:editId="6C83966C">
            <wp:simplePos x="0" y="0"/>
            <wp:positionH relativeFrom="column">
              <wp:posOffset>5941060</wp:posOffset>
            </wp:positionH>
            <wp:positionV relativeFrom="paragraph">
              <wp:posOffset>596265</wp:posOffset>
            </wp:positionV>
            <wp:extent cx="895350" cy="640715"/>
            <wp:effectExtent l="0" t="0" r="0" b="6985"/>
            <wp:wrapSquare wrapText="bothSides"/>
            <wp:docPr id="10" name="Grafik 10"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A0DC" w:themeColor="background2"/>
        </w:rPr>
        <w:t>NOUVEAU ! PRODUITS NUMERIQUES</w:t>
      </w:r>
      <w:bookmarkEnd w:id="4"/>
      <w:bookmarkEnd w:id="5"/>
      <w:bookmarkEnd w:id="6"/>
      <w:r>
        <w:rPr>
          <w:color w:val="00A0DC" w:themeColor="background2"/>
        </w:rPr>
        <w:br/>
      </w:r>
    </w:p>
    <w:p w14:paraId="2D34BF5A" w14:textId="16BE8CFD" w:rsidR="00145B68" w:rsidRPr="00145B68" w:rsidRDefault="00145B68" w:rsidP="005653DE">
      <w:pPr>
        <w:pStyle w:val="berschrift1"/>
      </w:pPr>
      <w:bookmarkStart w:id="7" w:name="_Toc521936400"/>
      <w:bookmarkStart w:id="8" w:name="_Toc523992533"/>
      <w:r>
        <w:t>visualAssistant : aide mobile directement sur la machine</w:t>
      </w:r>
      <w:bookmarkEnd w:id="7"/>
      <w:bookmarkEnd w:id="8"/>
    </w:p>
    <w:p w14:paraId="57C0BE3A" w14:textId="77777777" w:rsidR="00145B68" w:rsidRPr="00145B68" w:rsidRDefault="00145B68" w:rsidP="00145B68">
      <w:pPr>
        <w:pStyle w:val="berschrift3"/>
      </w:pPr>
      <w:bookmarkStart w:id="9" w:name="_Toc520966236"/>
      <w:r>
        <w:t>Toutes les informations à portée de doigt</w:t>
      </w:r>
      <w:bookmarkEnd w:id="9"/>
    </w:p>
    <w:p w14:paraId="3C33F88D" w14:textId="3CF4EEC9" w:rsidR="00145B68" w:rsidRDefault="00145B68" w:rsidP="00145B68">
      <w:r>
        <w:t>L'accès rapide aux informations sur la machine directement dans la production n'est désormais plus un vœu pieux. Avec le système d’assistance « visualAssistant », l’opérateur de la machine obtient les informations sur la zone de la machine souhaitée avec un simple toucher sur la tablette. Grâce à l’utilisation de la « Réalité augmentée », le système sait sur quelle unité l’opérateur se trouve et met la documentation correspondante à sa disposition. Le contenu est affiché dans un espace tridimensionnel. L'opérateur sélectionne le contenu en touchant la tablette et reçoit les informations et l’assistance nécessaires pour résoudre lui-même immédiatement les problèmes mineurs.</w:t>
      </w:r>
    </w:p>
    <w:p w14:paraId="30D2FC0F" w14:textId="77777777" w:rsidR="00145B68" w:rsidRDefault="00145B68" w:rsidP="00145B68">
      <w:pPr>
        <w:pStyle w:val="berschrift3"/>
      </w:pPr>
      <w:r>
        <w:t>Avantages :</w:t>
      </w:r>
    </w:p>
    <w:p w14:paraId="291CA630" w14:textId="70432699" w:rsidR="00145B68" w:rsidRDefault="00145B68" w:rsidP="00145B68">
      <w:pPr>
        <w:pStyle w:val="Listenabsatz"/>
        <w:numPr>
          <w:ilvl w:val="0"/>
          <w:numId w:val="42"/>
        </w:numPr>
      </w:pPr>
      <w:r>
        <w:t>Affichage des documentations</w:t>
      </w:r>
    </w:p>
    <w:p w14:paraId="4B205801" w14:textId="6DE4E033" w:rsidR="00145B68" w:rsidRDefault="00145B68" w:rsidP="00145B68">
      <w:pPr>
        <w:pStyle w:val="Listenabsatz"/>
        <w:numPr>
          <w:ilvl w:val="0"/>
          <w:numId w:val="42"/>
        </w:numPr>
      </w:pPr>
      <w:r>
        <w:t>Reconnaissance de la machine</w:t>
      </w:r>
    </w:p>
    <w:p w14:paraId="32DCECAA" w14:textId="41628905" w:rsidR="00145B68" w:rsidRDefault="00145B68" w:rsidP="00145B68">
      <w:pPr>
        <w:pStyle w:val="Listenabsatz"/>
        <w:numPr>
          <w:ilvl w:val="0"/>
          <w:numId w:val="42"/>
        </w:numPr>
      </w:pPr>
      <w:r>
        <w:t>Toutes les données centralisées sur tapio</w:t>
      </w:r>
    </w:p>
    <w:p w14:paraId="7D5A7563" w14:textId="524C2037" w:rsidR="00145B68" w:rsidRDefault="00145B68" w:rsidP="00145B68">
      <w:pPr>
        <w:pStyle w:val="Listenabsatz"/>
        <w:numPr>
          <w:ilvl w:val="0"/>
          <w:numId w:val="42"/>
        </w:numPr>
      </w:pPr>
      <w:r>
        <w:t>Diminution des temps d’arrêt et de réajustement, amélioration de la qualité des pièces et réduction des coûts de formation</w:t>
      </w:r>
    </w:p>
    <w:p w14:paraId="56E4C8DB" w14:textId="77777777" w:rsidR="00D8498A" w:rsidRDefault="00145B68" w:rsidP="008F4A1E">
      <w:pPr>
        <w:rPr>
          <w:color w:val="00A0DC" w:themeColor="background2"/>
        </w:rPr>
      </w:pPr>
      <w:r>
        <w:rPr>
          <w:b/>
          <w:color w:val="00A0DC" w:themeColor="background2"/>
        </w:rPr>
        <w:t>En direct des Journées Techniques à Schopfloch :</w:t>
      </w:r>
      <w:r>
        <w:rPr>
          <w:color w:val="00A0DC" w:themeColor="background2"/>
        </w:rPr>
        <w:t xml:space="preserve"> </w:t>
      </w:r>
      <w:r>
        <w:rPr>
          <w:color w:val="00A0DC" w:themeColor="background2"/>
        </w:rPr>
        <w:br/>
        <w:t>Démonstration sur des raboteuses et des plaqueuses de chants</w:t>
      </w:r>
    </w:p>
    <w:p w14:paraId="2D799773" w14:textId="21FA6ED3" w:rsidR="008F4A1E" w:rsidRDefault="00145B68" w:rsidP="008F4A1E">
      <w:r>
        <w:rPr>
          <w:color w:val="00A0DC" w:themeColor="background2"/>
        </w:rPr>
        <w:br/>
      </w:r>
      <w:r>
        <w:rPr>
          <w:noProof/>
          <w:color w:val="auto"/>
          <w:lang w:val="de-DE"/>
        </w:rPr>
        <w:lastRenderedPageBreak/>
        <mc:AlternateContent>
          <mc:Choice Requires="wps">
            <w:drawing>
              <wp:inline distT="0" distB="0" distL="0" distR="0" wp14:anchorId="7F8AF894" wp14:editId="489D18E9">
                <wp:extent cx="5379720" cy="1714500"/>
                <wp:effectExtent l="0" t="0" r="11430" b="19050"/>
                <wp:docPr id="4" name="Rechteck 4"/>
                <wp:cNvGraphicFramePr/>
                <a:graphic xmlns:a="http://schemas.openxmlformats.org/drawingml/2006/main">
                  <a:graphicData uri="http://schemas.microsoft.com/office/word/2010/wordprocessingShape">
                    <wps:wsp>
                      <wps:cNvSpPr/>
                      <wps:spPr>
                        <a:xfrm>
                          <a:off x="0" y="0"/>
                          <a:ext cx="5379720" cy="17145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708672D" w14:textId="31B7C061" w:rsidR="00145B68" w:rsidRPr="00145B68" w:rsidRDefault="00145B68" w:rsidP="00145B68">
                            <w:pPr>
                              <w:rPr>
                                <w:i/>
                              </w:rPr>
                            </w:pPr>
                            <w:r>
                              <w:rPr>
                                <w:i/>
                              </w:rPr>
                              <w:t>« Il n’est plus nécessaire de chercher longtemps, car la documentation est déjà prête pour la machine et l'opérateur peut facilement y accéder. Un simple toucher et toutes les informations sont disponibles. Un travail presque sans erreur et de plus facile à utiliser. »</w:t>
                            </w:r>
                          </w:p>
                          <w:p w14:paraId="32C87DDF" w14:textId="77777777" w:rsidR="008F4A1E" w:rsidRPr="008F4A1E" w:rsidRDefault="008F4A1E" w:rsidP="008F4A1E">
                            <w:pPr>
                              <w:rPr>
                                <w:b/>
                              </w:rPr>
                            </w:pPr>
                            <w:r>
                              <w:rPr>
                                <w:b/>
                              </w:rPr>
                              <w:t>Michael Zetzsche</w:t>
                            </w:r>
                            <w:r>
                              <w:rPr>
                                <w:b/>
                              </w:rPr>
                              <w:br/>
                              <w:t>Head of Control Development BU Edge HOMAG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F8AF894" id="Rechteck 4" o:spid="_x0000_s1026" style="width:423.6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" fillcolor="white [3201]" strokecolor="#001941 [3204]" strokeweight="2pt">
                <v:textbox>
                  <w:txbxContent>
                    <w:p w14:paraId="7708672D" w14:textId="31B7C061" w:rsidR="00145B68" w:rsidRPr="00145B68" w:rsidRDefault="00145B68" w:rsidP="00145B68">
                      <w:pPr>
                        <w:rPr>
                          <w:i/>
                        </w:rPr>
                      </w:pPr>
                      <w:r>
                        <w:rPr>
                          <w:i/>
                        </w:rPr>
                        <w:t>« Il n’est plus nécessaire de chercher longtemps, car la documentation est déjà prête pour la machine et l'opérateur peut facilement y accéder. Un simple toucher et toutes les informations sont disponibles. Un travail presque sans erreur et de plus facile à utiliser. »</w:t>
                      </w:r>
                    </w:p>
                    <w:p w14:paraId="32C87DDF" w14:textId="77777777" w:rsidR="008F4A1E" w:rsidRPr="008F4A1E" w:rsidRDefault="008F4A1E" w:rsidP="008F4A1E">
                      <w:pPr>
                        <w:rPr>
                          <w:b/>
                        </w:rPr>
                      </w:pPr>
                      <w:r>
                        <w:rPr>
                          <w:b/>
                        </w:rPr>
                        <w:t>Michael Zetzsche</w:t>
                      </w:r>
                      <w:r>
                        <w:rPr>
                          <w:b/>
                        </w:rPr>
                        <w:br/>
                        <w:t>Head of Control Development BU Edge HOMAG</w:t>
                      </w:r>
                    </w:p>
                  </w:txbxContent>
                </v:textbox>
                <w10:anchorlock/>
              </v:rect>
            </w:pict>
          </mc:Fallback>
        </mc:AlternateContent>
      </w:r>
    </w:p>
    <w:p w14:paraId="495FE2DB" w14:textId="77777777" w:rsidR="008F4A1E" w:rsidRDefault="008F4A1E" w:rsidP="008F4A1E">
      <w:r>
        <w:rPr>
          <w:noProof/>
          <w:lang w:val="de-DE"/>
        </w:rPr>
        <w:drawing>
          <wp:inline distT="0" distB="0" distL="0" distR="0" wp14:anchorId="7E8EC0C0" wp14:editId="025C9F17">
            <wp:extent cx="3240000" cy="21566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240000" cy="2156671"/>
                    </a:xfrm>
                    <a:prstGeom prst="rect">
                      <a:avLst/>
                    </a:prstGeom>
                  </pic:spPr>
                </pic:pic>
              </a:graphicData>
            </a:graphic>
          </wp:inline>
        </w:drawing>
      </w:r>
    </w:p>
    <w:p w14:paraId="2BA41337" w14:textId="126D5275" w:rsidR="008F4A1E" w:rsidRDefault="008F4A1E" w:rsidP="007F4E12">
      <w:pPr>
        <w:pStyle w:val="Titel"/>
        <w:rPr>
          <w:b w:val="0"/>
        </w:rPr>
      </w:pPr>
      <w:r>
        <w:t xml:space="preserve">Image : </w:t>
      </w:r>
      <w:r>
        <w:rPr>
          <w:b w:val="0"/>
        </w:rPr>
        <w:t>Grâce au visualAssistant, les documentations de la machine sont à la disposition de l’opérateur d’un simple toucher</w:t>
      </w:r>
    </w:p>
    <w:p w14:paraId="09AE9179" w14:textId="77777777" w:rsidR="005653DE" w:rsidRPr="005653DE" w:rsidRDefault="005653DE" w:rsidP="005653DE"/>
    <w:p w14:paraId="19D3EA3E" w14:textId="532D5487" w:rsidR="005653DE" w:rsidRPr="005653DE" w:rsidRDefault="005653DE" w:rsidP="005653DE">
      <w:r>
        <w:rPr>
          <w:noProof/>
          <w:lang w:val="de-DE"/>
        </w:rPr>
        <w:drawing>
          <wp:anchor distT="0" distB="0" distL="114300" distR="114300" simplePos="0" relativeHeight="251660288" behindDoc="0" locked="0" layoutInCell="1" allowOverlap="1" wp14:anchorId="60D58BD3" wp14:editId="09EF0A78">
            <wp:simplePos x="0" y="0"/>
            <wp:positionH relativeFrom="column">
              <wp:posOffset>5945505</wp:posOffset>
            </wp:positionH>
            <wp:positionV relativeFrom="paragraph">
              <wp:posOffset>259080</wp:posOffset>
            </wp:positionV>
            <wp:extent cx="895350" cy="640715"/>
            <wp:effectExtent l="0" t="0" r="0" b="6985"/>
            <wp:wrapSquare wrapText="bothSides"/>
            <wp:docPr id="14" name="Grafik 14"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477B41" w14:textId="6326663E" w:rsidR="008F4A1E" w:rsidRDefault="00BA0DBB" w:rsidP="005653DE">
      <w:pPr>
        <w:pStyle w:val="berschrift1"/>
      </w:pPr>
      <w:bookmarkStart w:id="10" w:name="_Toc521936401"/>
      <w:bookmarkStart w:id="11" w:name="_Toc523992534"/>
      <w:r>
        <w:t xml:space="preserve">qualityGuard basic : contrôle </w:t>
      </w:r>
      <w:r>
        <w:br/>
        <w:t>préventif de la qualité sur les plaqueuses de chants</w:t>
      </w:r>
      <w:bookmarkEnd w:id="10"/>
      <w:bookmarkEnd w:id="11"/>
    </w:p>
    <w:p w14:paraId="5DD5160D" w14:textId="0A1ED3FC" w:rsidR="009C1143" w:rsidRDefault="00BA0DBB" w:rsidP="00BA0DBB">
      <w:r>
        <w:t xml:space="preserve">La qualité des pièces n’est pas toujours constante. Le contrôle de celle-ci représente souvent un défi, surtout quand il faut produire une grande quantité de pièces. Mais cela va changer avec « qualityGuard basic ». Ce système de reconnaissance signale directement les déformations des pièces au </w:t>
      </w:r>
      <w:r w:rsidR="00F9141F">
        <w:t>technicien</w:t>
      </w:r>
      <w:r>
        <w:t xml:space="preserve">. Ceux-ci reçoivent un message quand la qualité des pièces se dégrade lentement, par exemple quand la déformation augmente pièce après pièce. </w:t>
      </w:r>
    </w:p>
    <w:p w14:paraId="08AD2F9E" w14:textId="2589B109" w:rsidR="009C1143" w:rsidRDefault="009C1143" w:rsidP="00BA0DBB">
      <w:r>
        <w:rPr>
          <w:noProof/>
          <w:lang w:val="de-DE"/>
        </w:rPr>
        <w:lastRenderedPageBreak/>
        <w:drawing>
          <wp:inline distT="0" distB="0" distL="0" distR="0" wp14:anchorId="2E596A28" wp14:editId="08A8C6F0">
            <wp:extent cx="3238500" cy="18186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3246756" cy="1823236"/>
                    </a:xfrm>
                    <a:prstGeom prst="rect">
                      <a:avLst/>
                    </a:prstGeom>
                  </pic:spPr>
                </pic:pic>
              </a:graphicData>
            </a:graphic>
          </wp:inline>
        </w:drawing>
      </w:r>
    </w:p>
    <w:p w14:paraId="1556A643" w14:textId="0C908870" w:rsidR="00EF7057" w:rsidRDefault="00EF7057" w:rsidP="00EF7057">
      <w:pPr>
        <w:pStyle w:val="Titel"/>
      </w:pPr>
      <w:r>
        <w:t xml:space="preserve">Image : </w:t>
      </w:r>
      <w:r>
        <w:rPr>
          <w:b w:val="0"/>
        </w:rPr>
        <w:t>le premier message d’avertissement est envoyé quand la qualité des pièces se dégrade lentement</w:t>
      </w:r>
    </w:p>
    <w:p w14:paraId="399C5457" w14:textId="23E8C1BE" w:rsidR="00BA0DBB" w:rsidRDefault="00BA0DBB" w:rsidP="00BA0DBB">
      <w:r>
        <w:t>Si une pièce présente une mauvaise qualité, le technicien reçoit un message d'erreur en temps utile avant que la pièce n'atteigne la plaqueuse de chants. De plus, le système envoie un message d'erreur à l'opérateur de la machine et la pièce peut être retirée de la production à ce stade. Cela permet d’éviter l’usinage de pièces inutilisables et les erreurs de production.</w:t>
      </w:r>
    </w:p>
    <w:p w14:paraId="66DF693B" w14:textId="23D4F346" w:rsidR="009C1143" w:rsidRDefault="009C1143" w:rsidP="00BA0DBB">
      <w:r>
        <w:rPr>
          <w:noProof/>
          <w:lang w:val="de-DE"/>
        </w:rPr>
        <w:drawing>
          <wp:inline distT="0" distB="0" distL="0" distR="0" wp14:anchorId="3B857B0E" wp14:editId="457462A7">
            <wp:extent cx="3288725" cy="1847850"/>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3302061" cy="1855343"/>
                    </a:xfrm>
                    <a:prstGeom prst="rect">
                      <a:avLst/>
                    </a:prstGeom>
                  </pic:spPr>
                </pic:pic>
              </a:graphicData>
            </a:graphic>
          </wp:inline>
        </w:drawing>
      </w:r>
    </w:p>
    <w:p w14:paraId="59EB7893" w14:textId="57A0408F" w:rsidR="00EF7057" w:rsidRDefault="00EF7057" w:rsidP="00EF7057">
      <w:pPr>
        <w:pStyle w:val="Titel"/>
      </w:pPr>
      <w:r>
        <w:t xml:space="preserve">Image : </w:t>
      </w:r>
      <w:r>
        <w:rPr>
          <w:b w:val="0"/>
        </w:rPr>
        <w:t>Si une pièce présente une qualité insuffisante, elle peut être retirée à temps avant d'être usinée</w:t>
      </w:r>
    </w:p>
    <w:p w14:paraId="7F82D9D3" w14:textId="77777777" w:rsidR="00EF7057" w:rsidRDefault="00EF7057" w:rsidP="00BA0DBB"/>
    <w:p w14:paraId="3D5C5EFA" w14:textId="77777777" w:rsidR="00BA0DBB" w:rsidRDefault="00BA0DBB" w:rsidP="00BA0DBB">
      <w:pPr>
        <w:pStyle w:val="berschrift3"/>
      </w:pPr>
      <w:r>
        <w:t>Prérequis :</w:t>
      </w:r>
    </w:p>
    <w:p w14:paraId="6012E9EA" w14:textId="1AF1E17B" w:rsidR="00BA0DBB" w:rsidRDefault="00BA0DBB" w:rsidP="00DF0F45">
      <w:pPr>
        <w:pStyle w:val="Listenabsatz"/>
        <w:numPr>
          <w:ilvl w:val="0"/>
          <w:numId w:val="43"/>
        </w:numPr>
      </w:pPr>
      <w:r>
        <w:t>Utilisable sur les plaqueuses de chants de la série EDGETEQ (à partir de la catégorie de puissance S-500 profiLine) précédées d’un système de transport HOMAG</w:t>
      </w:r>
    </w:p>
    <w:p w14:paraId="12843398" w14:textId="561FC581" w:rsidR="00BA0DBB" w:rsidRDefault="00BA0DBB" w:rsidP="00DF0F45">
      <w:pPr>
        <w:pStyle w:val="Listenabsatz"/>
        <w:numPr>
          <w:ilvl w:val="0"/>
          <w:numId w:val="43"/>
        </w:numPr>
      </w:pPr>
      <w:r>
        <w:t>Liaison avec l’écosystème tapio</w:t>
      </w:r>
    </w:p>
    <w:p w14:paraId="1BE8C28D" w14:textId="77777777" w:rsidR="009D3E6D" w:rsidRDefault="009D3E6D" w:rsidP="009D3E6D">
      <w:pPr>
        <w:pStyle w:val="Listenabsatz"/>
      </w:pPr>
      <w:bookmarkStart w:id="12" w:name="_GoBack"/>
      <w:bookmarkEnd w:id="12"/>
    </w:p>
    <w:p w14:paraId="74BBFD92" w14:textId="7131E9FA" w:rsidR="00BA0DBB" w:rsidRDefault="00DF0F45" w:rsidP="00DF0F45">
      <w:pPr>
        <w:pStyle w:val="berschrift3"/>
      </w:pPr>
      <w:r>
        <w:lastRenderedPageBreak/>
        <w:t>Avantages :</w:t>
      </w:r>
    </w:p>
    <w:p w14:paraId="0FD1F91C" w14:textId="77777777" w:rsidR="00DF0F45" w:rsidRDefault="00DF0F45" w:rsidP="00DF0F45">
      <w:pPr>
        <w:pStyle w:val="Listenabsatz"/>
        <w:numPr>
          <w:ilvl w:val="0"/>
          <w:numId w:val="44"/>
        </w:numPr>
      </w:pPr>
      <w:r>
        <w:t>Reconnaissance en temps opportun des écarts de qualité des pièces</w:t>
      </w:r>
    </w:p>
    <w:p w14:paraId="404541F1" w14:textId="77777777" w:rsidR="00DF0F45" w:rsidRDefault="00DF0F45" w:rsidP="00DF0F45">
      <w:pPr>
        <w:pStyle w:val="Listenabsatz"/>
        <w:numPr>
          <w:ilvl w:val="0"/>
          <w:numId w:val="44"/>
        </w:numPr>
      </w:pPr>
      <w:r>
        <w:t>Pas d’interruption de la production</w:t>
      </w:r>
    </w:p>
    <w:p w14:paraId="61B36A95" w14:textId="7F9E3D69" w:rsidR="00DF0F45" w:rsidRDefault="00DF0F45" w:rsidP="00DF0F45">
      <w:pPr>
        <w:pStyle w:val="Listenabsatz"/>
        <w:numPr>
          <w:ilvl w:val="0"/>
          <w:numId w:val="44"/>
        </w:numPr>
      </w:pPr>
      <w:r>
        <w:t>Pas d’usinage de rebuts</w:t>
      </w:r>
    </w:p>
    <w:p w14:paraId="6AFBC272" w14:textId="575F8BB8" w:rsidR="00BA0DBB" w:rsidRDefault="00BA0DBB">
      <w:pPr>
        <w:widowControl/>
        <w:spacing w:after="0" w:line="240" w:lineRule="auto"/>
      </w:pPr>
      <w:r>
        <w:br w:type="page"/>
      </w:r>
    </w:p>
    <w:p w14:paraId="077FF8E0" w14:textId="4B6F62D1" w:rsidR="00BA0DBB" w:rsidRPr="00BA0DBB" w:rsidRDefault="00787FA2" w:rsidP="005653DE">
      <w:pPr>
        <w:pStyle w:val="berschrift1"/>
      </w:pPr>
      <w:bookmarkStart w:id="13" w:name="_Toc521936402"/>
      <w:bookmarkStart w:id="14" w:name="_Toc523992535"/>
      <w:r>
        <w:rPr>
          <w:noProof/>
          <w:lang w:val="de-DE"/>
        </w:rPr>
        <w:lastRenderedPageBreak/>
        <w:drawing>
          <wp:anchor distT="0" distB="0" distL="114300" distR="114300" simplePos="0" relativeHeight="251662336" behindDoc="0" locked="0" layoutInCell="1" allowOverlap="1" wp14:anchorId="6FFB70BA" wp14:editId="56CDE267">
            <wp:simplePos x="0" y="0"/>
            <wp:positionH relativeFrom="column">
              <wp:posOffset>5948680</wp:posOffset>
            </wp:positionH>
            <wp:positionV relativeFrom="paragraph">
              <wp:posOffset>-5715</wp:posOffset>
            </wp:positionV>
            <wp:extent cx="895350" cy="640715"/>
            <wp:effectExtent l="0" t="0" r="0" b="6985"/>
            <wp:wrapSquare wrapText="bothSides"/>
            <wp:docPr id="15" name="Grafik 15"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performanceControl basic : </w:t>
      </w:r>
      <w:r>
        <w:br/>
        <w:t>contrôle préventif des performances de l'installation</w:t>
      </w:r>
      <w:bookmarkEnd w:id="13"/>
      <w:bookmarkEnd w:id="14"/>
    </w:p>
    <w:p w14:paraId="2C4E1A91" w14:textId="1899A018" w:rsidR="00787FA2" w:rsidRDefault="00592271" w:rsidP="00787FA2">
      <w:r>
        <w:t>Lorsque l’on travaille en production avec des installations interconnectées, il convient de s’assurer que celles-ci fonctionnent toujours à pleine puissance. En utilisant la version de base de « performanceControl », HOMAG gère les installations des entreprises d'usinage du bois et évalue pour elles les données en permanence et en temps réel. Cela signifie concrètement que, pendant la production, le système vérifie pour chaque pièce qu’elle est au bon endroit au bon moment. Si le système détecte des écarts, un message d'averti</w:t>
      </w:r>
      <w:r w:rsidR="00527AE5">
        <w:t>ssement est envoyé au technicie</w:t>
      </w:r>
      <w:r w:rsidR="00962E19">
        <w:t>n</w:t>
      </w:r>
      <w:r>
        <w:t>. Avantages : Les points faibles sont rapidement identifiés et les erreurs sont localisées. Ainsi, une perte de performance peut être détectée rapidement et des contre-mesures peuvent être prises. De même, les pièces manquantes sont réduites au minimum.</w:t>
      </w:r>
    </w:p>
    <w:p w14:paraId="4B5DF907" w14:textId="77777777" w:rsidR="00787FA2" w:rsidRDefault="00787FA2" w:rsidP="00787FA2">
      <w:pPr>
        <w:pStyle w:val="berschrift3"/>
      </w:pPr>
      <w:r>
        <w:t>Prérequis :</w:t>
      </w:r>
    </w:p>
    <w:p w14:paraId="5470AA32" w14:textId="3EEC3829" w:rsidR="00787FA2" w:rsidRDefault="00787FA2" w:rsidP="00787FA2">
      <w:pPr>
        <w:pStyle w:val="Listenabsatz"/>
        <w:numPr>
          <w:ilvl w:val="0"/>
          <w:numId w:val="45"/>
        </w:numPr>
      </w:pPr>
      <w:r>
        <w:t>Une installation interconnectée comprenant des plaqueuses de chants avec powerTouch</w:t>
      </w:r>
    </w:p>
    <w:p w14:paraId="013E17C2" w14:textId="07335A69" w:rsidR="00787FA2" w:rsidRDefault="00787FA2" w:rsidP="00787FA2">
      <w:pPr>
        <w:pStyle w:val="Listenabsatz"/>
        <w:numPr>
          <w:ilvl w:val="0"/>
          <w:numId w:val="45"/>
        </w:numPr>
      </w:pPr>
      <w:r>
        <w:t>Utilisation de l’assistance téléphonique HOMAG (hotline SAV)</w:t>
      </w:r>
    </w:p>
    <w:p w14:paraId="76A0C4DF" w14:textId="582015A1" w:rsidR="008D6085" w:rsidRPr="00787FA2" w:rsidRDefault="00787FA2" w:rsidP="00787FA2">
      <w:pPr>
        <w:pStyle w:val="Listenabsatz"/>
        <w:numPr>
          <w:ilvl w:val="0"/>
          <w:numId w:val="45"/>
        </w:numPr>
        <w:rPr>
          <w:szCs w:val="22"/>
        </w:rPr>
      </w:pPr>
      <w:r>
        <w:t>Liaison avec l’écosystème tapio</w:t>
      </w:r>
    </w:p>
    <w:p w14:paraId="10ADA43D" w14:textId="38E94971" w:rsidR="008D6085" w:rsidRDefault="00787FA2" w:rsidP="008F4A1E">
      <w:pPr>
        <w:rPr>
          <w:szCs w:val="22"/>
        </w:rPr>
      </w:pPr>
      <w:r>
        <w:rPr>
          <w:noProof/>
          <w:lang w:val="de-DE"/>
        </w:rPr>
        <w:drawing>
          <wp:inline distT="0" distB="0" distL="0" distR="0" wp14:anchorId="68B33D7A" wp14:editId="42652ED4">
            <wp:extent cx="4010025" cy="2428875"/>
            <wp:effectExtent l="0" t="0" r="952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a:ext>
                      </a:extLst>
                    </a:blip>
                    <a:srcRect b="9783"/>
                    <a:stretch/>
                  </pic:blipFill>
                  <pic:spPr bwMode="auto">
                    <a:xfrm>
                      <a:off x="0" y="0"/>
                      <a:ext cx="4014977" cy="2431874"/>
                    </a:xfrm>
                    <a:prstGeom prst="rect">
                      <a:avLst/>
                    </a:prstGeom>
                    <a:ln>
                      <a:noFill/>
                    </a:ln>
                    <a:extLst>
                      <a:ext uri="{53640926-AAD7-44D8-BBD7-CCE9431645EC}">
                        <a14:shadowObscured xmlns:a14="http://schemas.microsoft.com/office/drawing/2010/main"/>
                      </a:ext>
                    </a:extLst>
                  </pic:spPr>
                </pic:pic>
              </a:graphicData>
            </a:graphic>
          </wp:inline>
        </w:drawing>
      </w:r>
    </w:p>
    <w:p w14:paraId="4697D171" w14:textId="03CE1DB7" w:rsidR="008F4A1E" w:rsidRDefault="002D0054" w:rsidP="00EF7057">
      <w:pPr>
        <w:pStyle w:val="Titel"/>
        <w:rPr>
          <w:rFonts w:ascii="Calibri" w:hAnsi="Calibri"/>
          <w:b w:val="0"/>
          <w:bCs/>
        </w:rPr>
      </w:pPr>
      <w:r>
        <w:t xml:space="preserve">Image : </w:t>
      </w:r>
      <w:r>
        <w:rPr>
          <w:b w:val="0"/>
        </w:rPr>
        <w:t>En utilisant la version de base de « performanceControl », HOMAG gère les installations des entreprises d'usinage du bois et évalue les données en temps réel.</w:t>
      </w:r>
      <w:r>
        <w:br w:type="page"/>
      </w:r>
    </w:p>
    <w:p w14:paraId="71C327A2" w14:textId="77777777" w:rsidR="008F4A1E" w:rsidRDefault="008F4A1E" w:rsidP="005653DE">
      <w:pPr>
        <w:pStyle w:val="berschrift1"/>
      </w:pPr>
      <w:bookmarkStart w:id="15" w:name="_Toc520966241"/>
      <w:bookmarkStart w:id="16" w:name="_Toc521936403"/>
      <w:bookmarkStart w:id="17" w:name="_Toc523992536"/>
      <w:r>
        <w:lastRenderedPageBreak/>
        <w:t>Système d’assistance intelliGuide</w:t>
      </w:r>
      <w:bookmarkEnd w:id="15"/>
      <w:bookmarkEnd w:id="16"/>
      <w:bookmarkEnd w:id="17"/>
    </w:p>
    <w:p w14:paraId="4F4A60A3" w14:textId="77777777" w:rsidR="008C5BCB" w:rsidRDefault="008C5BCB" w:rsidP="008C5BCB">
      <w:pPr>
        <w:pStyle w:val="berschrift3"/>
      </w:pPr>
      <w:r>
        <w:t>A présent disponible sur les plaqueuses de chants</w:t>
      </w:r>
    </w:p>
    <w:p w14:paraId="4BAEA83A" w14:textId="1B793CC0" w:rsidR="008F4A1E" w:rsidRDefault="008F4A1E" w:rsidP="008C5BCB">
      <w:pPr>
        <w:widowControl/>
        <w:spacing w:after="0"/>
      </w:pPr>
      <w:r>
        <w:t xml:space="preserve">Ce que HOMAG avait commencé avec le système d'assistance intelliGuide pour la technique de découpe des panneaux, elle l'a désormais adapté aux plaqueuses de chants. Sur les plaqueuses de chants, le système d’assistance indique comment l'opérateur doit agir dans la zone d'entrée des pièces. Pour cela, les dimensions des pièces sont affichées sur les barres à LED interactives, qui s'allument en outre de différentes couleurs, permettant ainsi d'avoir des consignes de manipulation ciblées. </w:t>
      </w:r>
    </w:p>
    <w:p w14:paraId="19809BD5" w14:textId="77777777" w:rsidR="00D44B55" w:rsidRDefault="008F4A1E" w:rsidP="008C5BCB">
      <w:pPr>
        <w:pStyle w:val="Listenabsatz"/>
        <w:widowControl/>
        <w:numPr>
          <w:ilvl w:val="0"/>
          <w:numId w:val="39"/>
        </w:numPr>
        <w:spacing w:after="0"/>
      </w:pPr>
      <w:r>
        <w:t xml:space="preserve">Les LED blanches indiquent les dimensions de la pièce. L'opérateur sait ainsi dans quelle direction insérer la pièce. </w:t>
      </w:r>
    </w:p>
    <w:p w14:paraId="5CF8EBAC" w14:textId="75E6EF03" w:rsidR="008F4A1E" w:rsidRDefault="008F4A1E" w:rsidP="008C5BCB">
      <w:pPr>
        <w:pStyle w:val="Listenabsatz"/>
        <w:widowControl/>
        <w:numPr>
          <w:ilvl w:val="0"/>
          <w:numId w:val="39"/>
        </w:numPr>
        <w:spacing w:after="0"/>
      </w:pPr>
      <w:r>
        <w:t>La position du code-barres est signalée par des LED vertes.</w:t>
      </w:r>
    </w:p>
    <w:p w14:paraId="5476204A" w14:textId="77777777" w:rsidR="008F4A1E" w:rsidRDefault="008F4A1E" w:rsidP="008C5BCB">
      <w:pPr>
        <w:pStyle w:val="Listenabsatz"/>
        <w:widowControl/>
        <w:numPr>
          <w:ilvl w:val="0"/>
          <w:numId w:val="39"/>
        </w:numPr>
        <w:spacing w:after="0"/>
      </w:pPr>
      <w:r>
        <w:t>Pour l'application de chants sur plusieurs côtés, une lumière de couleur orange indique les chants qui ont déjà été usinés.</w:t>
      </w:r>
    </w:p>
    <w:p w14:paraId="6AED4BEE" w14:textId="52025F87" w:rsidR="008F4A1E" w:rsidRDefault="008F4A1E" w:rsidP="008C5BCB">
      <w:pPr>
        <w:pStyle w:val="Listenabsatz"/>
        <w:widowControl/>
        <w:numPr>
          <w:ilvl w:val="0"/>
          <w:numId w:val="39"/>
        </w:numPr>
        <w:spacing w:after="0"/>
      </w:pPr>
      <w:r>
        <w:t>La lumière de couleur bleue s'allume si un message d'erreur apparaît.</w:t>
      </w:r>
    </w:p>
    <w:p w14:paraId="2C86E971" w14:textId="77777777" w:rsidR="008F4A1E" w:rsidRPr="00BF1975" w:rsidRDefault="008F4A1E" w:rsidP="008C5BCB">
      <w:pPr>
        <w:pStyle w:val="berschrift3"/>
      </w:pPr>
      <w:r>
        <w:t>Avantages d’intelliGuide :</w:t>
      </w:r>
    </w:p>
    <w:p w14:paraId="4EB650D1" w14:textId="77777777" w:rsidR="008F4A1E" w:rsidRDefault="008F4A1E" w:rsidP="008C5BCB">
      <w:pPr>
        <w:pStyle w:val="Listenabsatz"/>
        <w:widowControl/>
        <w:numPr>
          <w:ilvl w:val="0"/>
          <w:numId w:val="38"/>
        </w:numPr>
        <w:spacing w:after="0"/>
      </w:pPr>
      <w:r>
        <w:t>Augmentation de l'efficacité grâce à un nombre réduit de pièces manquantes</w:t>
      </w:r>
    </w:p>
    <w:p w14:paraId="434747AE" w14:textId="77777777" w:rsidR="008F4A1E" w:rsidRDefault="008F4A1E" w:rsidP="008C5BCB">
      <w:pPr>
        <w:pStyle w:val="Listenabsatz"/>
        <w:widowControl/>
        <w:numPr>
          <w:ilvl w:val="0"/>
          <w:numId w:val="38"/>
        </w:numPr>
        <w:spacing w:after="0"/>
      </w:pPr>
      <w:r>
        <w:t>Confort d'utilisation accru</w:t>
      </w:r>
    </w:p>
    <w:p w14:paraId="2095AB50" w14:textId="77777777" w:rsidR="008F4A1E" w:rsidRDefault="008F4A1E" w:rsidP="008C5BCB">
      <w:pPr>
        <w:pStyle w:val="Listenabsatz"/>
        <w:widowControl/>
        <w:numPr>
          <w:ilvl w:val="0"/>
          <w:numId w:val="38"/>
        </w:numPr>
        <w:spacing w:after="0"/>
      </w:pPr>
      <w:r>
        <w:t>Sécurité élevée du processus</w:t>
      </w:r>
    </w:p>
    <w:p w14:paraId="28D9F262" w14:textId="77777777" w:rsidR="008F4A1E" w:rsidRPr="00297F6C" w:rsidRDefault="008F4A1E" w:rsidP="008C5BCB">
      <w:pPr>
        <w:pStyle w:val="Listenabsatz"/>
        <w:widowControl/>
        <w:spacing w:after="0"/>
        <w:ind w:left="0"/>
        <w:rPr>
          <w:sz w:val="18"/>
        </w:rPr>
      </w:pPr>
    </w:p>
    <w:p w14:paraId="3A1A6764" w14:textId="0A09749A" w:rsidR="00297F6C" w:rsidRDefault="008F4A1E" w:rsidP="008C5BCB">
      <w:pPr>
        <w:widowControl/>
        <w:spacing w:after="0"/>
        <w:rPr>
          <w:color w:val="00A0DC" w:themeColor="background2"/>
        </w:rPr>
      </w:pPr>
      <w:r>
        <w:rPr>
          <w:color w:val="00A0DC" w:themeColor="background2"/>
        </w:rPr>
        <w:t xml:space="preserve">Vous pouvez voir ici intelliGuide sur la plaqueuse de chants EDGETEQ S-500, qui fait partie de la cellule autonome : </w:t>
      </w:r>
      <w:hyperlink r:id="rId17" w:history="1">
        <w:r>
          <w:rPr>
            <w:rStyle w:val="Hyperlink"/>
          </w:rPr>
          <w:t>www.homag.com/autonome-zelle</w:t>
        </w:r>
      </w:hyperlink>
    </w:p>
    <w:p w14:paraId="50EDC795" w14:textId="2B9D5E48" w:rsidR="008F4A1E" w:rsidRDefault="008C5BCB" w:rsidP="008F4A1E">
      <w:pPr>
        <w:widowControl/>
        <w:spacing w:after="0" w:line="240" w:lineRule="auto"/>
      </w:pPr>
      <w:r>
        <w:rPr>
          <w:noProof/>
          <w:lang w:val="de-DE"/>
        </w:rPr>
        <w:drawing>
          <wp:inline distT="0" distB="0" distL="0" distR="0" wp14:anchorId="79519675" wp14:editId="4DE63DE2">
            <wp:extent cx="3790950" cy="2013793"/>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803754" cy="2020595"/>
                    </a:xfrm>
                    <a:prstGeom prst="rect">
                      <a:avLst/>
                    </a:prstGeom>
                    <a:ln>
                      <a:noFill/>
                    </a:ln>
                    <a:extLst>
                      <a:ext uri="{53640926-AAD7-44D8-BBD7-CCE9431645EC}">
                        <a14:shadowObscured xmlns:a14="http://schemas.microsoft.com/office/drawing/2010/main"/>
                      </a:ext>
                    </a:extLst>
                  </pic:spPr>
                </pic:pic>
              </a:graphicData>
            </a:graphic>
          </wp:inline>
        </w:drawing>
      </w:r>
    </w:p>
    <w:p w14:paraId="10047633" w14:textId="163748D0" w:rsidR="00297F6C" w:rsidRDefault="00D44B55" w:rsidP="00297F6C">
      <w:pPr>
        <w:pStyle w:val="Titel"/>
      </w:pPr>
      <w:r>
        <w:t xml:space="preserve">Image : </w:t>
      </w:r>
      <w:r>
        <w:rPr>
          <w:b w:val="0"/>
        </w:rPr>
        <w:t>Sur les plaqueuses de chants, le système d’assistance indique à l’aide de barres LED comment l'opérateur doit agir dans la zone d'entrée des pièces</w:t>
      </w:r>
      <w:r>
        <w:rPr>
          <w:b w:val="0"/>
        </w:rPr>
        <w:br w:type="page"/>
      </w:r>
    </w:p>
    <w:p w14:paraId="78920B3A" w14:textId="6A194EBC" w:rsidR="008C5BCB" w:rsidRDefault="00043321" w:rsidP="00043321">
      <w:pPr>
        <w:pStyle w:val="berschrift2"/>
        <w:rPr>
          <w:color w:val="00A0DC" w:themeColor="background2"/>
        </w:rPr>
      </w:pPr>
      <w:bookmarkStart w:id="18" w:name="_Toc521936404"/>
      <w:bookmarkStart w:id="19" w:name="_Toc523992537"/>
      <w:r>
        <w:rPr>
          <w:color w:val="00A0DC" w:themeColor="background2"/>
        </w:rPr>
        <w:lastRenderedPageBreak/>
        <w:t>NOUVELLES INNOVATIONS EN GENIE MECANIQUE</w:t>
      </w:r>
      <w:bookmarkEnd w:id="18"/>
      <w:bookmarkEnd w:id="19"/>
    </w:p>
    <w:p w14:paraId="2A3D2D49" w14:textId="77777777" w:rsidR="005653DE" w:rsidRPr="005653DE" w:rsidRDefault="005653DE" w:rsidP="005653DE"/>
    <w:p w14:paraId="3EF5F742" w14:textId="77777777" w:rsidR="008F4A1E" w:rsidRDefault="008F4A1E" w:rsidP="005653DE">
      <w:pPr>
        <w:pStyle w:val="berschrift1"/>
      </w:pPr>
      <w:bookmarkStart w:id="20" w:name="_Toc520966242"/>
      <w:bookmarkStart w:id="21" w:name="_Toc521936405"/>
      <w:bookmarkStart w:id="22" w:name="_Toc523992538"/>
      <w:r>
        <w:t>Nouveau pack d’usinage : « Pièces étroites »</w:t>
      </w:r>
      <w:bookmarkEnd w:id="20"/>
      <w:bookmarkEnd w:id="21"/>
      <w:bookmarkEnd w:id="22"/>
    </w:p>
    <w:p w14:paraId="2D2242B6" w14:textId="77777777" w:rsidR="008C5BCB" w:rsidRDefault="008C5BCB" w:rsidP="008C5BCB">
      <w:pPr>
        <w:pStyle w:val="berschrift3"/>
      </w:pPr>
      <w:r>
        <w:t>Des tiroirs plus légers</w:t>
      </w:r>
    </w:p>
    <w:p w14:paraId="7D1B748B" w14:textId="37AE011F" w:rsidR="008F4A1E" w:rsidRDefault="008F4A1E" w:rsidP="008C5BCB">
      <w:pPr>
        <w:spacing w:after="0"/>
      </w:pPr>
      <w:r>
        <w:t xml:space="preserve">Chaque meuble présente des exigences particulières pour les pièces étroites, en particulier pour la fabrication des panneaux frontaux des tiroirs (par exemple pour les meubles de bureau et de cuisine). Avec le nouveau pack de pièces étroites HOMAG pour plaqueuses de chants, les fabricants de meubles peuvent désormais répondre à ces exigences : le serrage des pièces modifié permet d'usiner même de petites pièces jusqu'à 280 mm de longueur et 40 mm de largeur. </w:t>
      </w:r>
    </w:p>
    <w:p w14:paraId="2152E2F9" w14:textId="77777777" w:rsidR="008F4A1E" w:rsidRDefault="008F4A1E" w:rsidP="008C5BCB">
      <w:pPr>
        <w:spacing w:after="0"/>
      </w:pPr>
      <w:r>
        <w:t>Le pack de pièces étroites peut être utilisé avec :</w:t>
      </w:r>
    </w:p>
    <w:p w14:paraId="03DA2248" w14:textId="77777777" w:rsidR="008F4A1E" w:rsidRDefault="008F4A1E" w:rsidP="008C5BCB">
      <w:pPr>
        <w:pStyle w:val="Listenabsatz"/>
        <w:numPr>
          <w:ilvl w:val="0"/>
          <w:numId w:val="40"/>
        </w:numPr>
        <w:spacing w:after="0"/>
      </w:pPr>
      <w:r>
        <w:t>Des machines individuelles</w:t>
      </w:r>
    </w:p>
    <w:p w14:paraId="6261E3FE" w14:textId="77777777" w:rsidR="008F4A1E" w:rsidRDefault="008F4A1E" w:rsidP="008C5BCB">
      <w:pPr>
        <w:pStyle w:val="Listenabsatz"/>
        <w:numPr>
          <w:ilvl w:val="0"/>
          <w:numId w:val="40"/>
        </w:numPr>
        <w:spacing w:after="0"/>
      </w:pPr>
      <w:r>
        <w:t xml:space="preserve">Des lignes tandem pour l’usinage longitudinal </w:t>
      </w:r>
    </w:p>
    <w:p w14:paraId="60747E2F" w14:textId="77777777" w:rsidR="008F4A1E" w:rsidRDefault="008F4A1E" w:rsidP="008C5BCB">
      <w:pPr>
        <w:pStyle w:val="Listenabsatz"/>
        <w:numPr>
          <w:ilvl w:val="0"/>
          <w:numId w:val="40"/>
        </w:numPr>
        <w:spacing w:after="0"/>
      </w:pPr>
      <w:r>
        <w:t>Des installations pour application de chants sur 4 côtés avec ligne tandem et machine à deux côtés</w:t>
      </w:r>
    </w:p>
    <w:p w14:paraId="67D01C95" w14:textId="140A6379" w:rsidR="008C5BCB" w:rsidRDefault="005B265A" w:rsidP="008F4A1E">
      <w:pPr>
        <w:spacing w:line="240" w:lineRule="auto"/>
        <w:rPr>
          <w:b/>
        </w:rPr>
      </w:pPr>
      <w:r>
        <w:rPr>
          <w:noProof/>
          <w:lang w:val="de-DE"/>
        </w:rPr>
        <w:drawing>
          <wp:inline distT="0" distB="0" distL="0" distR="0" wp14:anchorId="3DF5A038" wp14:editId="2E93D128">
            <wp:extent cx="2420158" cy="3257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432683" cy="3274409"/>
                    </a:xfrm>
                    <a:prstGeom prst="rect">
                      <a:avLst/>
                    </a:prstGeom>
                    <a:ln>
                      <a:noFill/>
                    </a:ln>
                    <a:extLst>
                      <a:ext uri="{53640926-AAD7-44D8-BBD7-CCE9431645EC}">
                        <a14:shadowObscured xmlns:a14="http://schemas.microsoft.com/office/drawing/2010/main"/>
                      </a:ext>
                    </a:extLst>
                  </pic:spPr>
                </pic:pic>
              </a:graphicData>
            </a:graphic>
          </wp:inline>
        </w:drawing>
      </w:r>
    </w:p>
    <w:p w14:paraId="42A36868" w14:textId="11E944BC" w:rsidR="00353C9B" w:rsidRDefault="005B265A" w:rsidP="00353C9B">
      <w:pPr>
        <w:pStyle w:val="Titel"/>
      </w:pPr>
      <w:r>
        <w:t xml:space="preserve">Image : </w:t>
      </w:r>
      <w:r>
        <w:rPr>
          <w:b w:val="0"/>
        </w:rPr>
        <w:t>Les petites pièces ne sont plus un problème : le nouveau pack de pièces étroites s’impose avec un serrage des pièces modifié</w:t>
      </w:r>
      <w:r>
        <w:rPr>
          <w:b w:val="0"/>
        </w:rPr>
        <w:br w:type="page"/>
      </w:r>
    </w:p>
    <w:p w14:paraId="37B0982A" w14:textId="77777777" w:rsidR="005B265A" w:rsidRDefault="005B265A" w:rsidP="005653DE">
      <w:pPr>
        <w:pStyle w:val="berschrift1"/>
      </w:pPr>
      <w:bookmarkStart w:id="23" w:name="_Toc521936406"/>
      <w:bookmarkStart w:id="24" w:name="_Toc523992539"/>
      <w:r>
        <w:lastRenderedPageBreak/>
        <w:t>Nouveau modèle pour usinage de chants flexible</w:t>
      </w:r>
      <w:bookmarkEnd w:id="23"/>
      <w:bookmarkEnd w:id="24"/>
    </w:p>
    <w:p w14:paraId="710EA3C9" w14:textId="1BA9D746" w:rsidR="005B265A" w:rsidRDefault="005B265A" w:rsidP="005B265A">
      <w:pPr>
        <w:rPr>
          <w:rFonts w:cs="Arial"/>
        </w:rPr>
      </w:pPr>
      <w:r>
        <w:rPr>
          <w:rFonts w:cs="Arial"/>
        </w:rPr>
        <w:t>Au cours des Journées Techniques HOMAG, les spécialistes de chants de Schopfloch ajoutent le modèle 2491 à la série des plaqueuses de chants EDGETEQ S-500.</w:t>
      </w:r>
      <w:r>
        <w:rPr>
          <w:rFonts w:cs="Arial"/>
        </w:rPr>
        <w:br/>
        <w:t>Avec cette machine, l’utilisateur peut encoller les chants, couper en bout précisément et post-usiner, y compris autour des faces avant. Sur demande, il est également possible d’utiliser PUR et/ou airTec. Même les chants en placage sont arrondis sans arrachement grâce au fraisage de formes à 4 moteurs. En fin de machine, il est également possible de mettre en place une unité pour le chauffage de chant en cas de crazing. Grâce aux différents packs d'équipements, le modèle 2491 répond à de nombreuses exigences et offre une plus grande flexibilité, grâce à l'espace supplémentaire disponible pour l’installation d’une unité de rainurage. L'avance jusqu'à 25 m/min permet une productivité sur mesure pour les entreprises ayant des objectifs de rendement plus élevés.</w:t>
      </w:r>
    </w:p>
    <w:p w14:paraId="41BD21F4" w14:textId="6FC52D07" w:rsidR="00353C9B" w:rsidRDefault="00353C9B" w:rsidP="005B265A">
      <w:pPr>
        <w:rPr>
          <w:rFonts w:cs="Arial"/>
        </w:rPr>
      </w:pPr>
      <w:r>
        <w:rPr>
          <w:noProof/>
          <w:lang w:val="de-DE"/>
        </w:rPr>
        <w:drawing>
          <wp:inline distT="0" distB="0" distL="0" distR="0" wp14:anchorId="7A5D4D9D" wp14:editId="05AD2062">
            <wp:extent cx="4933950" cy="135754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4934153" cy="1357601"/>
                    </a:xfrm>
                    <a:prstGeom prst="rect">
                      <a:avLst/>
                    </a:prstGeom>
                  </pic:spPr>
                </pic:pic>
              </a:graphicData>
            </a:graphic>
          </wp:inline>
        </w:drawing>
      </w:r>
    </w:p>
    <w:p w14:paraId="5DC01369" w14:textId="77777777" w:rsidR="005653DE" w:rsidRDefault="005653DE" w:rsidP="005B265A">
      <w:pPr>
        <w:rPr>
          <w:rFonts w:cs="Arial"/>
        </w:rPr>
      </w:pPr>
    </w:p>
    <w:p w14:paraId="75235B4D" w14:textId="373685F0" w:rsidR="005B265A" w:rsidRPr="001E155E" w:rsidRDefault="005B265A" w:rsidP="005653DE">
      <w:pPr>
        <w:pStyle w:val="berschrift1"/>
        <w:rPr>
          <w:rFonts w:ascii="Times New Roman" w:hAnsi="Times New Roman"/>
          <w:sz w:val="24"/>
          <w:szCs w:val="24"/>
        </w:rPr>
      </w:pPr>
      <w:bookmarkStart w:id="25" w:name="_Toc521936407"/>
      <w:bookmarkStart w:id="26" w:name="_Toc523992540"/>
      <w:r>
        <w:t>Traitement de la colle flexible pour une grande variété d’applications</w:t>
      </w:r>
      <w:bookmarkEnd w:id="25"/>
      <w:bookmarkEnd w:id="26"/>
    </w:p>
    <w:p w14:paraId="687289E3" w14:textId="77777777" w:rsidR="005B265A" w:rsidRDefault="005B265A" w:rsidP="005B265A">
      <w:pPr>
        <w:rPr>
          <w:color w:val="000000"/>
        </w:rPr>
      </w:pPr>
      <w:r>
        <w:rPr>
          <w:color w:val="000000"/>
        </w:rPr>
        <w:t xml:space="preserve">Joints impeccables, manipulation facile et automatisation complète : c’est ce qui distingue la EDGETEQ S-390 – Modèle 1860 E. Elle est parfaitement adaptée à l'artisanat à orientation industrielle. Cette dernière offre une vitesse d'avance pouvant atteindre 20 m/min et permet d'usiner des chants pouvant atteindre 12 mm d'épaisseur (bois massif compris). Elle intègre également un presseur supérieur à courroie destiné au serrage optimal des pièces. L'automatisation complète de la machine permet un réglage rapide et simple. La table à coussin d'air à l'entrée de la machine permet de </w:t>
      </w:r>
      <w:r>
        <w:rPr>
          <w:color w:val="000000"/>
        </w:rPr>
        <w:lastRenderedPageBreak/>
        <w:t>charger facilement cette dernière avec des pièces volumineuses et lourdes.</w:t>
      </w:r>
    </w:p>
    <w:p w14:paraId="0D20BF7B" w14:textId="4BBEE7BE" w:rsidR="005B265A" w:rsidRPr="005653DE" w:rsidRDefault="005B265A" w:rsidP="005653DE">
      <w:pPr>
        <w:pStyle w:val="berschrift1"/>
      </w:pPr>
      <w:bookmarkStart w:id="27" w:name="_Toc523992541"/>
      <w:r>
        <w:t>Conserver la colle ? Changer de couleur ?</w:t>
      </w:r>
      <w:r>
        <w:br/>
        <w:t>Station de service XES 200</w:t>
      </w:r>
      <w:bookmarkEnd w:id="27"/>
    </w:p>
    <w:p w14:paraId="3C5E8862" w14:textId="6B4A5B82" w:rsidR="005B265A" w:rsidRDefault="005B265A" w:rsidP="005B265A">
      <w:pPr>
        <w:rPr>
          <w:rFonts w:ascii="Times New Roman" w:hAnsi="Times New Roman"/>
          <w:sz w:val="24"/>
          <w:szCs w:val="24"/>
        </w:rPr>
      </w:pPr>
      <w:r>
        <w:rPr>
          <w:color w:val="000000"/>
        </w:rPr>
        <w:t xml:space="preserve">En plus du système d'encollage QA 65 N pour l’utilisation des colles en granulats, l’accent est mis sur le traitement des colles PU. Cette machine offre des avantages déterminants à même de garantir la résistance à l'eau et à la chaleur. Le traitement de la colle PUR est ici effectué à l'aide d'un pré-fusionneur affichant une puissance de fusion de 2,5 kg/heure. permettant ainsi de toujours appliquer la quantité de colle nécessaire. Le réservoir de fusion peut être retiré à la main. Le changement de couleur est effectué très simplement et les cartouches de PUR entamées peuvent, par exemple, être stockées sous vide plusieurs jours dans la station de service XES 200. </w:t>
      </w:r>
      <w:r>
        <w:rPr>
          <w:color w:val="000000"/>
        </w:rPr>
        <w:br/>
        <w:t>Les unités de post-usinage – fraise fine, fraise de forme et racloir – qui confèrent aux chants un aspect impeccable peuvent toutes être utilisées en tant qu'unités multi-étagées.</w:t>
      </w:r>
    </w:p>
    <w:p w14:paraId="329F5523" w14:textId="77777777" w:rsidR="005653DE" w:rsidRDefault="005B265A" w:rsidP="005653DE">
      <w:r>
        <w:rPr>
          <w:noProof/>
          <w:color w:val="000000"/>
          <w:lang w:val="de-DE"/>
        </w:rPr>
        <w:drawing>
          <wp:inline distT="0" distB="0" distL="0" distR="0" wp14:anchorId="3EB294F0" wp14:editId="526B1888">
            <wp:extent cx="5103588" cy="1685925"/>
            <wp:effectExtent l="0" t="0" r="190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16-Modell 1860E-EDGETEQ_S-390-RGB-72dpi.jpg"/>
                    <pic:cNvPicPr/>
                  </pic:nvPicPr>
                  <pic:blipFill rotWithShape="1">
                    <a:blip r:embed="rId21" cstate="print">
                      <a:extLst>
                        <a:ext uri="{28A0092B-C50C-407E-A947-70E740481C1C}">
                          <a14:useLocalDpi xmlns:a14="http://schemas.microsoft.com/office/drawing/2010/main"/>
                        </a:ext>
                      </a:extLst>
                    </a:blip>
                    <a:srcRect t="1" b="6408"/>
                    <a:stretch/>
                  </pic:blipFill>
                  <pic:spPr bwMode="auto">
                    <a:xfrm>
                      <a:off x="0" y="0"/>
                      <a:ext cx="5113236" cy="1689112"/>
                    </a:xfrm>
                    <a:prstGeom prst="rect">
                      <a:avLst/>
                    </a:prstGeom>
                    <a:ln>
                      <a:noFill/>
                    </a:ln>
                    <a:extLst>
                      <a:ext uri="{53640926-AAD7-44D8-BBD7-CCE9431645EC}">
                        <a14:shadowObscured xmlns:a14="http://schemas.microsoft.com/office/drawing/2010/main"/>
                      </a:ext>
                    </a:extLst>
                  </pic:spPr>
                </pic:pic>
              </a:graphicData>
            </a:graphic>
          </wp:inline>
        </w:drawing>
      </w:r>
    </w:p>
    <w:p w14:paraId="30C5285D" w14:textId="2591F031" w:rsidR="005B265A" w:rsidRDefault="005B265A" w:rsidP="005653DE">
      <w:pPr>
        <w:pStyle w:val="Titel"/>
      </w:pPr>
      <w:r>
        <w:t xml:space="preserve">Image : </w:t>
      </w:r>
      <w:r>
        <w:rPr>
          <w:b w:val="0"/>
        </w:rPr>
        <w:t>Ce qu’elle fait à gauche : la EDGETEQ S-390 – Modèle 1860 E est spécialisée dans le traitement de la colle PUR</w:t>
      </w:r>
    </w:p>
    <w:p w14:paraId="60FBBB16" w14:textId="77777777" w:rsidR="00B62593" w:rsidRDefault="00B62593" w:rsidP="00B62593">
      <w:pPr>
        <w:autoSpaceDE w:val="0"/>
        <w:autoSpaceDN w:val="0"/>
        <w:adjustRightInd w:val="0"/>
        <w:spacing w:after="0" w:line="240" w:lineRule="auto"/>
        <w:rPr>
          <w:b/>
        </w:rPr>
      </w:pPr>
      <w:r>
        <w:rPr>
          <w:rFonts w:ascii="NimbusSanL" w:hAnsi="NimbusSanL" w:cs="NimbusSanL"/>
          <w:noProof/>
          <w:color w:val="000000"/>
          <w:lang w:val="de-DE"/>
        </w:rPr>
        <w:lastRenderedPageBreak/>
        <w:drawing>
          <wp:inline distT="0" distB="0" distL="0" distR="0" wp14:anchorId="5E30A804" wp14:editId="3258985F">
            <wp:extent cx="2394996" cy="1981200"/>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tation_P1050664_frei-weiss-RGB-72dpi.jpg"/>
                    <pic:cNvPicPr/>
                  </pic:nvPicPr>
                  <pic:blipFill rotWithShape="1">
                    <a:blip r:embed="rId22" cstate="print">
                      <a:extLst>
                        <a:ext uri="{28A0092B-C50C-407E-A947-70E740481C1C}">
                          <a14:useLocalDpi xmlns:a14="http://schemas.microsoft.com/office/drawing/2010/main" val="0"/>
                        </a:ext>
                      </a:extLst>
                    </a:blip>
                    <a:srcRect t="5994" b="5047"/>
                    <a:stretch/>
                  </pic:blipFill>
                  <pic:spPr bwMode="auto">
                    <a:xfrm>
                      <a:off x="0" y="0"/>
                      <a:ext cx="2402025" cy="1987015"/>
                    </a:xfrm>
                    <a:prstGeom prst="rect">
                      <a:avLst/>
                    </a:prstGeom>
                    <a:ln>
                      <a:noFill/>
                    </a:ln>
                    <a:extLst>
                      <a:ext uri="{53640926-AAD7-44D8-BBD7-CCE9431645EC}">
                        <a14:shadowObscured xmlns:a14="http://schemas.microsoft.com/office/drawing/2010/main"/>
                      </a:ext>
                    </a:extLst>
                  </pic:spPr>
                </pic:pic>
              </a:graphicData>
            </a:graphic>
          </wp:inline>
        </w:drawing>
      </w:r>
    </w:p>
    <w:p w14:paraId="59A197F0" w14:textId="274EB5B2" w:rsidR="00B62593" w:rsidRDefault="00B62593" w:rsidP="00B62593">
      <w:pPr>
        <w:pStyle w:val="Titel"/>
      </w:pPr>
      <w:r>
        <w:t xml:space="preserve">Image : </w:t>
      </w:r>
      <w:r>
        <w:rPr>
          <w:b w:val="0"/>
        </w:rPr>
        <w:t>Station de service XES 200</w:t>
      </w:r>
      <w:r>
        <w:rPr>
          <w:b w:val="0"/>
        </w:rPr>
        <w:br w:type="page"/>
      </w:r>
    </w:p>
    <w:p w14:paraId="723D54EF" w14:textId="77777777" w:rsidR="005B265A" w:rsidRPr="006C36EF" w:rsidRDefault="005B265A" w:rsidP="005653DE">
      <w:pPr>
        <w:pStyle w:val="berschrift1"/>
      </w:pPr>
      <w:bookmarkStart w:id="28" w:name="_Toc521936408"/>
      <w:bookmarkStart w:id="29" w:name="_Toc523992542"/>
      <w:r>
        <w:lastRenderedPageBreak/>
        <w:t>La fraise de forme devient également une unité multi-étagée</w:t>
      </w:r>
      <w:bookmarkEnd w:id="28"/>
      <w:bookmarkEnd w:id="29"/>
    </w:p>
    <w:p w14:paraId="5BE46E5D" w14:textId="29BDA407" w:rsidR="005B265A" w:rsidRDefault="005B265A" w:rsidP="005B265A">
      <w:pPr>
        <w:rPr>
          <w:color w:val="000000"/>
        </w:rPr>
      </w:pPr>
      <w:r>
        <w:rPr>
          <w:color w:val="000000"/>
        </w:rPr>
        <w:t xml:space="preserve">Au printemps, HOMAG a ajouté la nouvelle plaqueuse de chants « Modèle 1450 E » à la série EDGETEQ S-300er. A l’occasion des Journées Techniques, HOMAG présente sur celle-ci l'ensemble des unités multi-étagées permettant d'optimiser la continuité de la production et du déroulement. </w:t>
      </w:r>
      <w:r>
        <w:rPr>
          <w:color w:val="000000"/>
        </w:rPr>
        <w:br/>
        <w:t xml:space="preserve">La technologie multi-étagée est mise en œuvre au niveau de la fraise fine, de la fraise de forme et du racloir. </w:t>
      </w:r>
      <w:r>
        <w:rPr>
          <w:color w:val="000000"/>
        </w:rPr>
        <w:br/>
        <w:t xml:space="preserve">Depuis le printemps, l'utilisateur bénéficie également de la fonction avancée d'usinage des coins de pièces. Un nouvel outil pouvant être commuté pendant une interruption du fonctionnement permet de transformer la fraise de forme en unité multi-étagée – il est maintenant possible de permuter entre 2 profils. </w:t>
      </w:r>
      <w:r>
        <w:rPr>
          <w:color w:val="000000"/>
        </w:rPr>
        <w:br/>
      </w:r>
      <w:r>
        <w:rPr>
          <w:noProof/>
          <w:lang w:val="de-DE"/>
        </w:rPr>
        <w:drawing>
          <wp:inline distT="0" distB="0" distL="0" distR="0" wp14:anchorId="3EB9A04D" wp14:editId="7071D777">
            <wp:extent cx="3619500" cy="1634599"/>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40-Modell 1450E-EDGETEQ_S-300_QA65N-RGB-72dpi.jpg"/>
                    <pic:cNvPicPr/>
                  </pic:nvPicPr>
                  <pic:blipFill>
                    <a:blip r:embed="rId23" cstate="print">
                      <a:extLst>
                        <a:ext uri="{28A0092B-C50C-407E-A947-70E740481C1C}">
                          <a14:useLocalDpi xmlns:a14="http://schemas.microsoft.com/office/drawing/2010/main"/>
                        </a:ext>
                      </a:extLst>
                    </a:blip>
                    <a:stretch>
                      <a:fillRect/>
                    </a:stretch>
                  </pic:blipFill>
                  <pic:spPr>
                    <a:xfrm>
                      <a:off x="0" y="0"/>
                      <a:ext cx="3624481" cy="1636848"/>
                    </a:xfrm>
                    <a:prstGeom prst="rect">
                      <a:avLst/>
                    </a:prstGeom>
                  </pic:spPr>
                </pic:pic>
              </a:graphicData>
            </a:graphic>
          </wp:inline>
        </w:drawing>
      </w:r>
    </w:p>
    <w:p w14:paraId="656ACA0A" w14:textId="54FA25F1" w:rsidR="005B265A" w:rsidRDefault="005B265A" w:rsidP="005B265A">
      <w:pPr>
        <w:pStyle w:val="Titel"/>
      </w:pPr>
      <w:r>
        <w:t xml:space="preserve">Image : </w:t>
      </w:r>
      <w:r>
        <w:rPr>
          <w:b w:val="0"/>
        </w:rPr>
        <w:t>La EDGETEQ S-300 Modèle 1450 E utilise la technologie multi-étagée au niveau de la fraise fine, de la fraise de forme et du racloir</w:t>
      </w:r>
    </w:p>
    <w:p w14:paraId="4CD5BCD2" w14:textId="77777777" w:rsidR="005B265A" w:rsidRDefault="005B265A" w:rsidP="005B265A">
      <w:pPr>
        <w:rPr>
          <w:color w:val="000000"/>
        </w:rPr>
      </w:pPr>
    </w:p>
    <w:p w14:paraId="10DC65E2" w14:textId="77777777" w:rsidR="005B265A" w:rsidRDefault="005B265A" w:rsidP="005B265A">
      <w:pPr>
        <w:rPr>
          <w:rFonts w:cs="Arial"/>
        </w:rPr>
      </w:pPr>
    </w:p>
    <w:p w14:paraId="66A4E08F" w14:textId="7198EC6D" w:rsidR="00F37B96" w:rsidRDefault="00F37B96" w:rsidP="005653DE">
      <w:pPr>
        <w:pStyle w:val="berschrift1"/>
        <w:rPr>
          <w:rFonts w:ascii="Times New Roman" w:hAnsi="Times New Roman"/>
          <w:sz w:val="24"/>
          <w:szCs w:val="24"/>
        </w:rPr>
      </w:pPr>
      <w:bookmarkStart w:id="30" w:name="_Toc521936409"/>
      <w:bookmarkStart w:id="31" w:name="_Toc523992543"/>
      <w:r>
        <w:t>Qualité maximale des chants en entrée de gamme</w:t>
      </w:r>
      <w:bookmarkEnd w:id="30"/>
      <w:bookmarkEnd w:id="31"/>
    </w:p>
    <w:p w14:paraId="78D625BA" w14:textId="259BDBAF" w:rsidR="00F37B96" w:rsidRDefault="00F37B96" w:rsidP="00F37B96">
      <w:pPr>
        <w:rPr>
          <w:color w:val="000000"/>
        </w:rPr>
      </w:pPr>
      <w:r>
        <w:rPr>
          <w:color w:val="000000"/>
        </w:rPr>
        <w:t xml:space="preserve">HOMAG propose la plaqueuse de chants </w:t>
      </w:r>
      <w:r>
        <w:rPr>
          <w:color w:val="000000"/>
        </w:rPr>
        <w:br/>
        <w:t xml:space="preserve">EDGETEQ S-200 – Modèle 1130 FC, une nouvelle solution intelligente d'entrée de gamme spécialement conçue pour l'artisanat. Une unité de fraisage à dresser prépare le chant afin de créer un joint optimal, avant qu'une unité de coupe en bout à double motorisation ne se charge d'effectuer une coupe parfaite. L'unité de fraisage convainc </w:t>
      </w:r>
      <w:r>
        <w:rPr>
          <w:color w:val="000000"/>
        </w:rPr>
        <w:lastRenderedPageBreak/>
        <w:t>par sa simplicité de réglage. Le domaine de la finition rassemble trois unités qui sont équipées d'un racloir profilé doté de têtes à changement rapide standard, d'un racloir de jointure de colle et d'une unité de polissage. Une unité de fraisage de forme destinée à l'usinage complet des pièces, y compris l'usinage des coins, est également intégrée. L'association de trois unités de post-usinage en phase de finition et d'une fraise de forme dans cette catégorie de puissance constitue une solution originale assurant une parfaite flexibilité lors du post-usinage des pièces.</w:t>
      </w:r>
    </w:p>
    <w:p w14:paraId="4A725305" w14:textId="3988E1BC" w:rsidR="00F37B96" w:rsidRDefault="00F37B96" w:rsidP="00F37B96">
      <w:pPr>
        <w:rPr>
          <w:color w:val="000000"/>
        </w:rPr>
      </w:pPr>
      <w:r>
        <w:rPr>
          <w:color w:val="000000"/>
        </w:rPr>
        <w:t>Les nombreuses unités équipant la machine exposée peuvent également être automatisées.</w:t>
      </w:r>
    </w:p>
    <w:p w14:paraId="3D356EED" w14:textId="77777777" w:rsidR="00F37B96" w:rsidRDefault="00F37B96" w:rsidP="00F37B96">
      <w:pPr>
        <w:rPr>
          <w:color w:val="000000"/>
        </w:rPr>
      </w:pPr>
      <w:r>
        <w:rPr>
          <w:noProof/>
          <w:color w:val="000000"/>
          <w:lang w:val="de-DE"/>
        </w:rPr>
        <w:drawing>
          <wp:inline distT="0" distB="0" distL="0" distR="0" wp14:anchorId="29A92E19" wp14:editId="3B00B093">
            <wp:extent cx="3093522" cy="1490837"/>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08-Modell 1120-EDGETEQ_S-200-RGB-72dpi.jpg"/>
                    <pic:cNvPicPr/>
                  </pic:nvPicPr>
                  <pic:blipFill>
                    <a:blip r:embed="rId24" cstate="print">
                      <a:extLst>
                        <a:ext uri="{28A0092B-C50C-407E-A947-70E740481C1C}">
                          <a14:useLocalDpi xmlns:a14="http://schemas.microsoft.com/office/drawing/2010/main"/>
                        </a:ext>
                      </a:extLst>
                    </a:blip>
                    <a:stretch>
                      <a:fillRect/>
                    </a:stretch>
                  </pic:blipFill>
                  <pic:spPr>
                    <a:xfrm>
                      <a:off x="0" y="0"/>
                      <a:ext cx="3097910" cy="1492951"/>
                    </a:xfrm>
                    <a:prstGeom prst="rect">
                      <a:avLst/>
                    </a:prstGeom>
                  </pic:spPr>
                </pic:pic>
              </a:graphicData>
            </a:graphic>
          </wp:inline>
        </w:drawing>
      </w:r>
    </w:p>
    <w:p w14:paraId="472F6563" w14:textId="148518C2" w:rsidR="00F37B96" w:rsidRDefault="006C36EF" w:rsidP="006C36EF">
      <w:pPr>
        <w:pStyle w:val="Titel"/>
      </w:pPr>
      <w:r>
        <w:t xml:space="preserve">Image : </w:t>
      </w:r>
      <w:r>
        <w:rPr>
          <w:b w:val="0"/>
        </w:rPr>
        <w:t>Au cours des Journées Techniques HOMAG, cette machine d'entrée de gamme dispose déjà de la première automatisation des unités</w:t>
      </w:r>
    </w:p>
    <w:p w14:paraId="773AC420" w14:textId="77777777" w:rsidR="006C36EF" w:rsidRDefault="006C36EF" w:rsidP="006C36EF"/>
    <w:p w14:paraId="716EB5D4" w14:textId="77777777" w:rsidR="00353C9B" w:rsidRDefault="00353C9B" w:rsidP="006C36EF">
      <w:pPr>
        <w:pBdr>
          <w:bottom w:val="single" w:sz="6" w:space="1" w:color="auto"/>
        </w:pBdr>
      </w:pPr>
    </w:p>
    <w:p w14:paraId="28D17454" w14:textId="77777777" w:rsidR="00353C9B" w:rsidRPr="00680042" w:rsidRDefault="00353C9B" w:rsidP="00F37B96">
      <w:pPr>
        <w:rPr>
          <w:color w:val="001941" w:themeColor="text2"/>
        </w:rPr>
      </w:pPr>
    </w:p>
    <w:p w14:paraId="3E3683E7" w14:textId="308635EC" w:rsidR="00F2656D" w:rsidRDefault="00F2656D" w:rsidP="00D25B51">
      <w:pPr>
        <w:pStyle w:val="KeinLeerraum"/>
      </w:pPr>
      <w:r>
        <w:t>Images</w:t>
      </w:r>
    </w:p>
    <w:p w14:paraId="3E3683E8" w14:textId="77777777" w:rsidR="00F2656D" w:rsidRDefault="00F2656D" w:rsidP="00F2656D">
      <w:pPr>
        <w:pStyle w:val="KeinLeerraum"/>
        <w:rPr>
          <w:b w:val="0"/>
        </w:rPr>
      </w:pPr>
      <w:r>
        <w:rPr>
          <w:b w:val="0"/>
        </w:rPr>
        <w:t>Source des images : HOMAG Group AG</w:t>
      </w:r>
    </w:p>
    <w:p w14:paraId="3E3683E9" w14:textId="77777777" w:rsidR="00F2656D" w:rsidRDefault="00F2656D" w:rsidP="00F2656D">
      <w:pPr>
        <w:pStyle w:val="KeinLeerraum"/>
        <w:rPr>
          <w:b w:val="0"/>
        </w:rPr>
      </w:pPr>
    </w:p>
    <w:p w14:paraId="3E3683EB" w14:textId="29D66E2B" w:rsidR="008547A0" w:rsidRDefault="008547A0" w:rsidP="00F2656D">
      <w:pPr>
        <w:pStyle w:val="KeinLeerraum"/>
        <w:rPr>
          <w:b w:val="0"/>
        </w:rPr>
      </w:pPr>
    </w:p>
    <w:p w14:paraId="27DB55AF" w14:textId="79631414" w:rsidR="008E7DE4" w:rsidRDefault="008E7DE4">
      <w:pPr>
        <w:widowControl/>
        <w:spacing w:after="0" w:line="240" w:lineRule="auto"/>
      </w:pPr>
    </w:p>
    <w:p w14:paraId="3E3683FA" w14:textId="77777777" w:rsidR="00F2656D" w:rsidRPr="008547A0" w:rsidRDefault="00F2656D" w:rsidP="008547A0">
      <w:pPr>
        <w:pStyle w:val="Untertitel"/>
        <w:rPr>
          <w:b/>
        </w:rPr>
      </w:pPr>
      <w:r>
        <w:rPr>
          <w:b/>
        </w:rPr>
        <w:t>Pour toute question, veuillez contacter :</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8547A0" w:rsidRDefault="00F2656D" w:rsidP="008547A0">
      <w:pPr>
        <w:pStyle w:val="Untertitel"/>
        <w:rPr>
          <w:b/>
        </w:rPr>
      </w:pPr>
      <w:r>
        <w:rPr>
          <w:b/>
        </w:rPr>
        <w:t>HOMAG Group AG</w:t>
      </w:r>
    </w:p>
    <w:p w14:paraId="3E3683FE" w14:textId="77777777" w:rsidR="00F2656D" w:rsidRPr="008547A0" w:rsidRDefault="00F2656D" w:rsidP="008547A0">
      <w:pPr>
        <w:pStyle w:val="Untertitel"/>
      </w:pPr>
      <w:r>
        <w:t>Homagstraße 3–5</w:t>
      </w:r>
    </w:p>
    <w:p w14:paraId="3E3683FF" w14:textId="77777777" w:rsidR="00F2656D" w:rsidRPr="008547A0" w:rsidRDefault="00F2656D" w:rsidP="008547A0">
      <w:pPr>
        <w:pStyle w:val="Untertitel"/>
      </w:pPr>
      <w:r>
        <w:t>D-72296 Schopfloch</w:t>
      </w:r>
    </w:p>
    <w:p w14:paraId="3E368400" w14:textId="77777777" w:rsidR="00F2656D" w:rsidRPr="008547A0" w:rsidRDefault="00F2656D" w:rsidP="008547A0">
      <w:pPr>
        <w:pStyle w:val="Untertitel"/>
      </w:pPr>
      <w:r>
        <w:t>Allemagne</w:t>
      </w:r>
    </w:p>
    <w:p w14:paraId="3E368401" w14:textId="77777777" w:rsidR="00F2656D" w:rsidRPr="008547A0" w:rsidRDefault="00F2656D" w:rsidP="008547A0">
      <w:pPr>
        <w:pStyle w:val="Untertitel"/>
      </w:pPr>
      <w:r>
        <w:t>www.homag.com</w:t>
      </w:r>
    </w:p>
    <w:p w14:paraId="3E368402" w14:textId="77777777" w:rsidR="00F2656D" w:rsidRPr="008547A0" w:rsidRDefault="00F2656D" w:rsidP="008547A0">
      <w:pPr>
        <w:pStyle w:val="Untertitel"/>
      </w:pPr>
    </w:p>
    <w:p w14:paraId="3E368403" w14:textId="77777777" w:rsidR="00F2656D" w:rsidRPr="008547A0" w:rsidRDefault="00F2656D" w:rsidP="008547A0">
      <w:pPr>
        <w:pStyle w:val="Untertitel"/>
      </w:pPr>
    </w:p>
    <w:p w14:paraId="3E368404" w14:textId="77777777" w:rsidR="00F12542" w:rsidRPr="008547A0" w:rsidRDefault="00F12542" w:rsidP="008547A0">
      <w:pPr>
        <w:pStyle w:val="Untertitel"/>
        <w:rPr>
          <w:b/>
        </w:rPr>
      </w:pPr>
      <w:r>
        <w:rPr>
          <w:b/>
        </w:rPr>
        <w:t>Mme Julia Weber</w:t>
      </w:r>
    </w:p>
    <w:p w14:paraId="3E368405" w14:textId="77777777" w:rsidR="00F12542" w:rsidRPr="00D743CB" w:rsidRDefault="00F12542" w:rsidP="008547A0">
      <w:pPr>
        <w:pStyle w:val="Untertitel"/>
      </w:pPr>
      <w:r>
        <w:t>Customer Communication Manager</w:t>
      </w:r>
    </w:p>
    <w:p w14:paraId="3E368406" w14:textId="77777777" w:rsidR="00F12542" w:rsidRPr="00D743CB" w:rsidRDefault="00F12542" w:rsidP="008547A0">
      <w:pPr>
        <w:pStyle w:val="Untertitel"/>
      </w:pPr>
      <w:r>
        <w:t>Tél.</w:t>
      </w:r>
      <w:r>
        <w:tab/>
        <w:t>+49 7443 13-2588</w:t>
      </w:r>
    </w:p>
    <w:p w14:paraId="3E368407" w14:textId="77777777" w:rsidR="00F12542" w:rsidRPr="00D743CB" w:rsidRDefault="00F12542" w:rsidP="008547A0">
      <w:pPr>
        <w:pStyle w:val="Untertitel"/>
      </w:pPr>
      <w:r>
        <w:lastRenderedPageBreak/>
        <w:t>Fax</w:t>
      </w:r>
      <w:r>
        <w:tab/>
        <w:t>+49 7443 13-8-2588</w:t>
      </w:r>
    </w:p>
    <w:p w14:paraId="3E368408" w14:textId="77777777" w:rsidR="00481597" w:rsidRPr="008547A0" w:rsidRDefault="00F12542" w:rsidP="008547A0">
      <w:pPr>
        <w:pStyle w:val="Untertitel"/>
      </w:pPr>
      <w:r>
        <w:t>julia.weber@homag.com</w:t>
      </w:r>
    </w:p>
    <w:sectPr w:rsidR="00481597" w:rsidRPr="008547A0"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6840B" w14:textId="77777777" w:rsidR="004401F4" w:rsidRDefault="004401F4">
      <w:r>
        <w:separator/>
      </w:r>
    </w:p>
  </w:endnote>
  <w:endnote w:type="continuationSeparator" w:id="0">
    <w:p w14:paraId="3E36840C"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NimbusSan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8409" w14:textId="77777777" w:rsidR="004401F4" w:rsidRDefault="004401F4">
      <w:r>
        <w:separator/>
      </w:r>
    </w:p>
  </w:footnote>
  <w:footnote w:type="continuationSeparator" w:id="0">
    <w:p w14:paraId="3E36840A"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0D" w14:textId="5384E74F" w:rsidR="0054012D" w:rsidRDefault="0054012D" w:rsidP="001C1F3B">
    <w:pPr>
      <w:pStyle w:val="Kopfzeile"/>
      <w:widowControl/>
      <w:tabs>
        <w:tab w:val="clear" w:pos="1418"/>
        <w:tab w:val="clear" w:pos="1560"/>
        <w:tab w:val="clear" w:pos="9072"/>
        <w:tab w:val="right" w:pos="9639"/>
      </w:tabs>
      <w:spacing w:after="1080"/>
      <w:ind w:right="-2268"/>
    </w:pPr>
    <w:r>
      <w:rPr>
        <w:sz w:val="32"/>
      </w:rPr>
      <w:t>Revue de presse Journées Techniques HOMAG 2018</w:t>
    </w:r>
    <w:r>
      <w:rPr>
        <w:b/>
        <w:sz w:val="28"/>
      </w:rPr>
      <w:tab/>
    </w:r>
    <w:r>
      <w:rPr>
        <w:noProof/>
        <w:lang w:val="de-DE"/>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77777777" w:rsidR="00C74CDC" w:rsidRDefault="00C74CDC" w:rsidP="00CA4276">
          <w:pPr>
            <w:pStyle w:val="Kopfzeile"/>
            <w:widowControl/>
            <w:tabs>
              <w:tab w:val="clear" w:pos="1418"/>
              <w:tab w:val="clear" w:pos="1560"/>
            </w:tabs>
            <w:spacing w:after="0" w:line="240" w:lineRule="auto"/>
            <w:rPr>
              <w:sz w:val="18"/>
            </w:rPr>
          </w:pP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50044659"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9D3E6D">
            <w:rPr>
              <w:noProof/>
              <w:sz w:val="18"/>
            </w:rPr>
            <w:t>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9D3E6D">
            <w:rPr>
              <w:noProof/>
              <w:sz w:val="18"/>
            </w:rPr>
            <w:t>15</w:t>
          </w:r>
          <w:r w:rsidR="00C74CDC">
            <w:rPr>
              <w:sz w:val="18"/>
            </w:rPr>
            <w:fldChar w:fldCharType="end"/>
          </w:r>
        </w:p>
      </w:tc>
      <w:tc>
        <w:tcPr>
          <w:tcW w:w="3969" w:type="dxa"/>
        </w:tcPr>
        <w:p w14:paraId="3E368411" w14:textId="4FDF6DA9" w:rsidR="00C74CDC" w:rsidRDefault="00C74CDC" w:rsidP="00CA4276">
          <w:pPr>
            <w:pStyle w:val="Kopfzeile"/>
            <w:widowControl/>
            <w:tabs>
              <w:tab w:val="clear" w:pos="1418"/>
              <w:tab w:val="clear" w:pos="1560"/>
              <w:tab w:val="clear" w:pos="9072"/>
              <w:tab w:val="right" w:pos="1763"/>
            </w:tabs>
            <w:spacing w:after="0"/>
            <w:ind w:right="284"/>
            <w:rPr>
              <w:sz w:val="18"/>
            </w:rPr>
          </w:pPr>
          <w:r>
            <w:rPr>
              <w:sz w:val="18"/>
            </w:rPr>
            <w:tab/>
            <w:t>Août 2018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89D2A13"/>
    <w:multiLevelType w:val="hybridMultilevel"/>
    <w:tmpl w:val="A96AE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6352A6B"/>
    <w:multiLevelType w:val="hybridMultilevel"/>
    <w:tmpl w:val="08121B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DA72EC"/>
    <w:multiLevelType w:val="hybridMultilevel"/>
    <w:tmpl w:val="289AE0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005027"/>
    <w:multiLevelType w:val="hybridMultilevel"/>
    <w:tmpl w:val="6576DCD4"/>
    <w:lvl w:ilvl="0" w:tplc="294EF92E">
      <w:start w:val="1"/>
      <w:numFmt w:val="bullet"/>
      <w:lvlText w:val=""/>
      <w:lvlJc w:val="left"/>
      <w:pPr>
        <w:tabs>
          <w:tab w:val="num" w:pos="720"/>
        </w:tabs>
        <w:ind w:left="720" w:hanging="360"/>
      </w:pPr>
      <w:rPr>
        <w:rFonts w:ascii="Wingdings" w:hAnsi="Wingdings" w:hint="default"/>
      </w:rPr>
    </w:lvl>
    <w:lvl w:ilvl="1" w:tplc="1BEEE9BA">
      <w:start w:val="537"/>
      <w:numFmt w:val="bullet"/>
      <w:lvlText w:val=""/>
      <w:lvlJc w:val="left"/>
      <w:pPr>
        <w:tabs>
          <w:tab w:val="num" w:pos="1440"/>
        </w:tabs>
        <w:ind w:left="1440" w:hanging="360"/>
      </w:pPr>
      <w:rPr>
        <w:rFonts w:ascii="Wingdings" w:hAnsi="Wingdings" w:hint="default"/>
      </w:rPr>
    </w:lvl>
    <w:lvl w:ilvl="2" w:tplc="16FE57A0" w:tentative="1">
      <w:start w:val="1"/>
      <w:numFmt w:val="bullet"/>
      <w:lvlText w:val=""/>
      <w:lvlJc w:val="left"/>
      <w:pPr>
        <w:tabs>
          <w:tab w:val="num" w:pos="2160"/>
        </w:tabs>
        <w:ind w:left="2160" w:hanging="360"/>
      </w:pPr>
      <w:rPr>
        <w:rFonts w:ascii="Wingdings" w:hAnsi="Wingdings" w:hint="default"/>
      </w:rPr>
    </w:lvl>
    <w:lvl w:ilvl="3" w:tplc="EF2290E2" w:tentative="1">
      <w:start w:val="1"/>
      <w:numFmt w:val="bullet"/>
      <w:lvlText w:val=""/>
      <w:lvlJc w:val="left"/>
      <w:pPr>
        <w:tabs>
          <w:tab w:val="num" w:pos="2880"/>
        </w:tabs>
        <w:ind w:left="2880" w:hanging="360"/>
      </w:pPr>
      <w:rPr>
        <w:rFonts w:ascii="Wingdings" w:hAnsi="Wingdings" w:hint="default"/>
      </w:rPr>
    </w:lvl>
    <w:lvl w:ilvl="4" w:tplc="DB9ED6A8" w:tentative="1">
      <w:start w:val="1"/>
      <w:numFmt w:val="bullet"/>
      <w:lvlText w:val=""/>
      <w:lvlJc w:val="left"/>
      <w:pPr>
        <w:tabs>
          <w:tab w:val="num" w:pos="3600"/>
        </w:tabs>
        <w:ind w:left="3600" w:hanging="360"/>
      </w:pPr>
      <w:rPr>
        <w:rFonts w:ascii="Wingdings" w:hAnsi="Wingdings" w:hint="default"/>
      </w:rPr>
    </w:lvl>
    <w:lvl w:ilvl="5" w:tplc="82AA12D0" w:tentative="1">
      <w:start w:val="1"/>
      <w:numFmt w:val="bullet"/>
      <w:lvlText w:val=""/>
      <w:lvlJc w:val="left"/>
      <w:pPr>
        <w:tabs>
          <w:tab w:val="num" w:pos="4320"/>
        </w:tabs>
        <w:ind w:left="4320" w:hanging="360"/>
      </w:pPr>
      <w:rPr>
        <w:rFonts w:ascii="Wingdings" w:hAnsi="Wingdings" w:hint="default"/>
      </w:rPr>
    </w:lvl>
    <w:lvl w:ilvl="6" w:tplc="2E20DA44" w:tentative="1">
      <w:start w:val="1"/>
      <w:numFmt w:val="bullet"/>
      <w:lvlText w:val=""/>
      <w:lvlJc w:val="left"/>
      <w:pPr>
        <w:tabs>
          <w:tab w:val="num" w:pos="5040"/>
        </w:tabs>
        <w:ind w:left="5040" w:hanging="360"/>
      </w:pPr>
      <w:rPr>
        <w:rFonts w:ascii="Wingdings" w:hAnsi="Wingdings" w:hint="default"/>
      </w:rPr>
    </w:lvl>
    <w:lvl w:ilvl="7" w:tplc="05A4B0DC" w:tentative="1">
      <w:start w:val="1"/>
      <w:numFmt w:val="bullet"/>
      <w:lvlText w:val=""/>
      <w:lvlJc w:val="left"/>
      <w:pPr>
        <w:tabs>
          <w:tab w:val="num" w:pos="5760"/>
        </w:tabs>
        <w:ind w:left="5760" w:hanging="360"/>
      </w:pPr>
      <w:rPr>
        <w:rFonts w:ascii="Wingdings" w:hAnsi="Wingdings" w:hint="default"/>
      </w:rPr>
    </w:lvl>
    <w:lvl w:ilvl="8" w:tplc="9C749DD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632D8B"/>
    <w:multiLevelType w:val="hybridMultilevel"/>
    <w:tmpl w:val="E89C54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1" w15:restartNumberingAfterBreak="0">
    <w:nsid w:val="56C62284"/>
    <w:multiLevelType w:val="hybridMultilevel"/>
    <w:tmpl w:val="D3527B8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1E90480"/>
    <w:multiLevelType w:val="hybridMultilevel"/>
    <w:tmpl w:val="86D88D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E134DC"/>
    <w:multiLevelType w:val="hybridMultilevel"/>
    <w:tmpl w:val="243C98E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4A53FDB"/>
    <w:multiLevelType w:val="hybridMultilevel"/>
    <w:tmpl w:val="F9E2FF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3"/>
  </w:num>
  <w:num w:numId="3">
    <w:abstractNumId w:val="15"/>
  </w:num>
  <w:num w:numId="4">
    <w:abstractNumId w:val="10"/>
  </w:num>
  <w:num w:numId="5">
    <w:abstractNumId w:val="32"/>
  </w:num>
  <w:num w:numId="6">
    <w:abstractNumId w:val="17"/>
  </w:num>
  <w:num w:numId="7">
    <w:abstractNumId w:val="18"/>
  </w:num>
  <w:num w:numId="8">
    <w:abstractNumId w:val="24"/>
  </w:num>
  <w:num w:numId="9">
    <w:abstractNumId w:val="26"/>
  </w:num>
  <w:num w:numId="10">
    <w:abstractNumId w:val="34"/>
  </w:num>
  <w:num w:numId="11">
    <w:abstractNumId w:val="30"/>
  </w:num>
  <w:num w:numId="12">
    <w:abstractNumId w:val="5"/>
  </w:num>
  <w:num w:numId="13">
    <w:abstractNumId w:val="21"/>
  </w:num>
  <w:num w:numId="14">
    <w:abstractNumId w:val="8"/>
  </w:num>
  <w:num w:numId="15">
    <w:abstractNumId w:val="6"/>
  </w:num>
  <w:num w:numId="16">
    <w:abstractNumId w:val="9"/>
  </w:num>
  <w:num w:numId="17">
    <w:abstractNumId w:val="35"/>
  </w:num>
  <w:num w:numId="18">
    <w:abstractNumId w:val="16"/>
  </w:num>
  <w:num w:numId="19">
    <w:abstractNumId w:val="36"/>
  </w:num>
  <w:num w:numId="20">
    <w:abstractNumId w:val="29"/>
  </w:num>
  <w:num w:numId="21">
    <w:abstractNumId w:val="41"/>
  </w:num>
  <w:num w:numId="22">
    <w:abstractNumId w:val="3"/>
  </w:num>
  <w:num w:numId="23">
    <w:abstractNumId w:val="11"/>
  </w:num>
  <w:num w:numId="24">
    <w:abstractNumId w:val="13"/>
  </w:num>
  <w:num w:numId="25">
    <w:abstractNumId w:val="42"/>
  </w:num>
  <w:num w:numId="26">
    <w:abstractNumId w:val="14"/>
  </w:num>
  <w:num w:numId="27">
    <w:abstractNumId w:val="27"/>
  </w:num>
  <w:num w:numId="28">
    <w:abstractNumId w:val="2"/>
  </w:num>
  <w:num w:numId="29">
    <w:abstractNumId w:val="23"/>
  </w:num>
  <w:num w:numId="30">
    <w:abstractNumId w:val="1"/>
  </w:num>
  <w:num w:numId="31">
    <w:abstractNumId w:val="44"/>
  </w:num>
  <w:num w:numId="32">
    <w:abstractNumId w:val="37"/>
  </w:num>
  <w:num w:numId="33">
    <w:abstractNumId w:val="39"/>
  </w:num>
  <w:num w:numId="34">
    <w:abstractNumId w:val="12"/>
  </w:num>
  <w:num w:numId="35">
    <w:abstractNumId w:val="25"/>
  </w:num>
  <w:num w:numId="36">
    <w:abstractNumId w:val="19"/>
  </w:num>
  <w:num w:numId="37">
    <w:abstractNumId w:val="22"/>
  </w:num>
  <w:num w:numId="38">
    <w:abstractNumId w:val="4"/>
  </w:num>
  <w:num w:numId="39">
    <w:abstractNumId w:val="31"/>
  </w:num>
  <w:num w:numId="40">
    <w:abstractNumId w:val="38"/>
  </w:num>
  <w:num w:numId="41">
    <w:abstractNumId w:val="20"/>
  </w:num>
  <w:num w:numId="42">
    <w:abstractNumId w:val="7"/>
  </w:num>
  <w:num w:numId="43">
    <w:abstractNumId w:val="28"/>
  </w:num>
  <w:num w:numId="44">
    <w:abstractNumId w:val="40"/>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3321"/>
    <w:rsid w:val="000471D4"/>
    <w:rsid w:val="000626D3"/>
    <w:rsid w:val="00064DE4"/>
    <w:rsid w:val="00070D5B"/>
    <w:rsid w:val="00080779"/>
    <w:rsid w:val="00087568"/>
    <w:rsid w:val="000B40DB"/>
    <w:rsid w:val="000D1074"/>
    <w:rsid w:val="000D5284"/>
    <w:rsid w:val="000E13E2"/>
    <w:rsid w:val="000E66EC"/>
    <w:rsid w:val="000F13A0"/>
    <w:rsid w:val="001009AB"/>
    <w:rsid w:val="00106960"/>
    <w:rsid w:val="001133A3"/>
    <w:rsid w:val="001234BA"/>
    <w:rsid w:val="001346DA"/>
    <w:rsid w:val="001379FB"/>
    <w:rsid w:val="00144DE4"/>
    <w:rsid w:val="00145B68"/>
    <w:rsid w:val="001544C1"/>
    <w:rsid w:val="00171A90"/>
    <w:rsid w:val="00181328"/>
    <w:rsid w:val="00191B7B"/>
    <w:rsid w:val="00197C90"/>
    <w:rsid w:val="001A6C44"/>
    <w:rsid w:val="001A7968"/>
    <w:rsid w:val="001C1F3B"/>
    <w:rsid w:val="001C3917"/>
    <w:rsid w:val="001D7A81"/>
    <w:rsid w:val="001E155E"/>
    <w:rsid w:val="001F5F23"/>
    <w:rsid w:val="001F6512"/>
    <w:rsid w:val="001F6AB9"/>
    <w:rsid w:val="00213A46"/>
    <w:rsid w:val="0022697A"/>
    <w:rsid w:val="00227FF8"/>
    <w:rsid w:val="002560A1"/>
    <w:rsid w:val="00257269"/>
    <w:rsid w:val="00262EF5"/>
    <w:rsid w:val="00272217"/>
    <w:rsid w:val="00274D1F"/>
    <w:rsid w:val="00276C42"/>
    <w:rsid w:val="00297F6C"/>
    <w:rsid w:val="002A19F6"/>
    <w:rsid w:val="002A557A"/>
    <w:rsid w:val="002D0054"/>
    <w:rsid w:val="003014A3"/>
    <w:rsid w:val="00301904"/>
    <w:rsid w:val="00306F18"/>
    <w:rsid w:val="00321923"/>
    <w:rsid w:val="003220C3"/>
    <w:rsid w:val="00346010"/>
    <w:rsid w:val="003463D1"/>
    <w:rsid w:val="00351017"/>
    <w:rsid w:val="00353C9B"/>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24D3B"/>
    <w:rsid w:val="00527AE5"/>
    <w:rsid w:val="00537C82"/>
    <w:rsid w:val="0054012D"/>
    <w:rsid w:val="005475DE"/>
    <w:rsid w:val="00547750"/>
    <w:rsid w:val="005653DE"/>
    <w:rsid w:val="00570C27"/>
    <w:rsid w:val="0058077E"/>
    <w:rsid w:val="0058611D"/>
    <w:rsid w:val="0058634F"/>
    <w:rsid w:val="00592271"/>
    <w:rsid w:val="005A5380"/>
    <w:rsid w:val="005B265A"/>
    <w:rsid w:val="005C623C"/>
    <w:rsid w:val="005D59E6"/>
    <w:rsid w:val="005F022F"/>
    <w:rsid w:val="005F3F60"/>
    <w:rsid w:val="006143F9"/>
    <w:rsid w:val="00623204"/>
    <w:rsid w:val="0064724B"/>
    <w:rsid w:val="0066716B"/>
    <w:rsid w:val="00680042"/>
    <w:rsid w:val="00697D14"/>
    <w:rsid w:val="006A458B"/>
    <w:rsid w:val="006C15C6"/>
    <w:rsid w:val="006C36EF"/>
    <w:rsid w:val="006D5941"/>
    <w:rsid w:val="006E1BAA"/>
    <w:rsid w:val="006F1125"/>
    <w:rsid w:val="0070039B"/>
    <w:rsid w:val="007143F9"/>
    <w:rsid w:val="00735FDB"/>
    <w:rsid w:val="00737128"/>
    <w:rsid w:val="00742CE2"/>
    <w:rsid w:val="0076147E"/>
    <w:rsid w:val="00772ED8"/>
    <w:rsid w:val="00774ABF"/>
    <w:rsid w:val="00787FA2"/>
    <w:rsid w:val="0079664A"/>
    <w:rsid w:val="007A4EF3"/>
    <w:rsid w:val="007B0121"/>
    <w:rsid w:val="007F0D37"/>
    <w:rsid w:val="007F4E12"/>
    <w:rsid w:val="007F727D"/>
    <w:rsid w:val="007F7E9B"/>
    <w:rsid w:val="008030A6"/>
    <w:rsid w:val="008051FD"/>
    <w:rsid w:val="00807C59"/>
    <w:rsid w:val="008250FF"/>
    <w:rsid w:val="00825B23"/>
    <w:rsid w:val="008461E1"/>
    <w:rsid w:val="008547A0"/>
    <w:rsid w:val="00862FA4"/>
    <w:rsid w:val="00891766"/>
    <w:rsid w:val="008B07C0"/>
    <w:rsid w:val="008C0447"/>
    <w:rsid w:val="008C51FA"/>
    <w:rsid w:val="008C5BCB"/>
    <w:rsid w:val="008D2046"/>
    <w:rsid w:val="008D6085"/>
    <w:rsid w:val="008E7DE4"/>
    <w:rsid w:val="008F4A1E"/>
    <w:rsid w:val="009051A1"/>
    <w:rsid w:val="009178FE"/>
    <w:rsid w:val="00920D02"/>
    <w:rsid w:val="0093011B"/>
    <w:rsid w:val="009368F5"/>
    <w:rsid w:val="00944CAE"/>
    <w:rsid w:val="009479AC"/>
    <w:rsid w:val="00962E19"/>
    <w:rsid w:val="0097733B"/>
    <w:rsid w:val="009A1B07"/>
    <w:rsid w:val="009A4FA6"/>
    <w:rsid w:val="009C1143"/>
    <w:rsid w:val="009C58AA"/>
    <w:rsid w:val="009C73C6"/>
    <w:rsid w:val="009D3E6D"/>
    <w:rsid w:val="009E15B5"/>
    <w:rsid w:val="009E1B64"/>
    <w:rsid w:val="009F1FE2"/>
    <w:rsid w:val="009F50FD"/>
    <w:rsid w:val="00A04D46"/>
    <w:rsid w:val="00A071AD"/>
    <w:rsid w:val="00A13CD6"/>
    <w:rsid w:val="00A15C08"/>
    <w:rsid w:val="00A16171"/>
    <w:rsid w:val="00A24BCC"/>
    <w:rsid w:val="00A5108C"/>
    <w:rsid w:val="00A525E3"/>
    <w:rsid w:val="00A7235B"/>
    <w:rsid w:val="00A73AAF"/>
    <w:rsid w:val="00A9766B"/>
    <w:rsid w:val="00AA3FF1"/>
    <w:rsid w:val="00AB73AA"/>
    <w:rsid w:val="00AC0A7D"/>
    <w:rsid w:val="00AD69E4"/>
    <w:rsid w:val="00AD7894"/>
    <w:rsid w:val="00AE3F08"/>
    <w:rsid w:val="00AF3D8F"/>
    <w:rsid w:val="00B0470F"/>
    <w:rsid w:val="00B10596"/>
    <w:rsid w:val="00B16A61"/>
    <w:rsid w:val="00B217CB"/>
    <w:rsid w:val="00B30F66"/>
    <w:rsid w:val="00B42D2F"/>
    <w:rsid w:val="00B431A0"/>
    <w:rsid w:val="00B47E74"/>
    <w:rsid w:val="00B541B8"/>
    <w:rsid w:val="00B57FAC"/>
    <w:rsid w:val="00B62593"/>
    <w:rsid w:val="00B74DE5"/>
    <w:rsid w:val="00B8324A"/>
    <w:rsid w:val="00BA0DBB"/>
    <w:rsid w:val="00BA3C3F"/>
    <w:rsid w:val="00BA62FA"/>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A4276"/>
    <w:rsid w:val="00CB1588"/>
    <w:rsid w:val="00CD1E96"/>
    <w:rsid w:val="00CF622D"/>
    <w:rsid w:val="00D0150A"/>
    <w:rsid w:val="00D043C0"/>
    <w:rsid w:val="00D05F12"/>
    <w:rsid w:val="00D071E6"/>
    <w:rsid w:val="00D113BA"/>
    <w:rsid w:val="00D25B51"/>
    <w:rsid w:val="00D322E6"/>
    <w:rsid w:val="00D40674"/>
    <w:rsid w:val="00D44B55"/>
    <w:rsid w:val="00D50588"/>
    <w:rsid w:val="00D65A21"/>
    <w:rsid w:val="00D70851"/>
    <w:rsid w:val="00D72330"/>
    <w:rsid w:val="00D743CB"/>
    <w:rsid w:val="00D8498A"/>
    <w:rsid w:val="00D915A1"/>
    <w:rsid w:val="00DA3508"/>
    <w:rsid w:val="00DA6745"/>
    <w:rsid w:val="00DA7ADD"/>
    <w:rsid w:val="00DD063D"/>
    <w:rsid w:val="00DE114A"/>
    <w:rsid w:val="00DF0F45"/>
    <w:rsid w:val="00DF2A9D"/>
    <w:rsid w:val="00E06B30"/>
    <w:rsid w:val="00E16955"/>
    <w:rsid w:val="00E24340"/>
    <w:rsid w:val="00E36539"/>
    <w:rsid w:val="00E471E2"/>
    <w:rsid w:val="00E4780C"/>
    <w:rsid w:val="00E54363"/>
    <w:rsid w:val="00E7070B"/>
    <w:rsid w:val="00E93B4F"/>
    <w:rsid w:val="00EA3D1C"/>
    <w:rsid w:val="00EA6393"/>
    <w:rsid w:val="00EB0632"/>
    <w:rsid w:val="00ED7D9C"/>
    <w:rsid w:val="00EE5B89"/>
    <w:rsid w:val="00EF7057"/>
    <w:rsid w:val="00F05208"/>
    <w:rsid w:val="00F06CA2"/>
    <w:rsid w:val="00F12542"/>
    <w:rsid w:val="00F23A94"/>
    <w:rsid w:val="00F2656D"/>
    <w:rsid w:val="00F26FBF"/>
    <w:rsid w:val="00F314D7"/>
    <w:rsid w:val="00F33AEE"/>
    <w:rsid w:val="00F37B96"/>
    <w:rsid w:val="00F73A4F"/>
    <w:rsid w:val="00F8560C"/>
    <w:rsid w:val="00F9141F"/>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3E3683DB"/>
  <w15:docId w15:val="{D8087BF1-5E12-4361-B990-92FAEE4DC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145B68"/>
    <w:pPr>
      <w:spacing w:after="360"/>
      <w:outlineLvl w:val="0"/>
    </w:pPr>
    <w:rPr>
      <w:b/>
      <w:color w:val="00A0DC" w:themeColor="background2"/>
      <w:sz w:val="32"/>
    </w:rPr>
  </w:style>
  <w:style w:type="paragraph" w:styleId="berschrift2">
    <w:name w:val="heading 2"/>
    <w:aliases w:val="Sub-Headline"/>
    <w:basedOn w:val="Standard"/>
    <w:next w:val="Standard"/>
    <w:qFormat/>
    <w:rsid w:val="00145B68"/>
    <w:pPr>
      <w:spacing w:before="600"/>
      <w:outlineLvl w:val="1"/>
    </w:pPr>
    <w:rPr>
      <w:b/>
      <w:color w:val="001941" w:themeColor="text2"/>
      <w:sz w:val="28"/>
    </w:rPr>
  </w:style>
  <w:style w:type="paragraph" w:styleId="berschrift3">
    <w:name w:val="heading 3"/>
    <w:aliases w:val="Small Headline above Big Headline"/>
    <w:basedOn w:val="Standard"/>
    <w:next w:val="Standard"/>
    <w:qFormat/>
    <w:rsid w:val="00301904"/>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 w:type="character" w:styleId="Hyperlink">
    <w:name w:val="Hyperlink"/>
    <w:basedOn w:val="Absatz-Standardschriftart"/>
    <w:uiPriority w:val="99"/>
    <w:unhideWhenUsed/>
    <w:rsid w:val="008F4A1E"/>
    <w:rPr>
      <w:color w:val="00A0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6363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homag.com/autonome-zell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homag.com/edge" TargetMode="External"/><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2D4E7313-F3FC-4D9E-9A50-0A8CAC65B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1968</Words>
  <Characters>12405</Characters>
  <Application>Microsoft Office Word</Application>
  <DocSecurity>0</DocSecurity>
  <Lines>103</Lines>
  <Paragraphs>28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Dettling, Inge</cp:lastModifiedBy>
  <cp:revision>11</cp:revision>
  <cp:lastPrinted>2018-09-12T14:48:00Z</cp:lastPrinted>
  <dcterms:created xsi:type="dcterms:W3CDTF">2018-08-13T13:07:00Z</dcterms:created>
  <dcterms:modified xsi:type="dcterms:W3CDTF">2018-09-13T06:43:00Z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