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1C5E4B" w14:textId="77777777" w:rsidR="008F4A1E" w:rsidRDefault="008F4A1E" w:rsidP="008F4A1E">
      <w:pPr>
        <w:pStyle w:val="berschrift3"/>
      </w:pPr>
      <w:bookmarkStart w:id="0" w:name="_Toc520966233"/>
      <w:r>
        <w:t>Kantentechnik en la HOMAG Treff de 2018</w:t>
      </w:r>
      <w:bookmarkEnd w:id="0"/>
    </w:p>
    <w:p w14:paraId="4E21EEC6" w14:textId="669F1788" w:rsidR="008F4A1E" w:rsidRPr="00145B68" w:rsidRDefault="000F13A0" w:rsidP="00145B68">
      <w:pPr>
        <w:pStyle w:val="berschrift1"/>
      </w:pPr>
      <w:bookmarkStart w:id="1" w:name="_Toc521936398"/>
      <w:bookmarkStart w:id="2" w:name="_Toc521936684"/>
      <w:bookmarkStart w:id="3" w:name="_Toc523992440"/>
      <w:r>
        <w:t>Productos digitales y bordes para escaleras de todos los tamaños</w:t>
      </w:r>
      <w:bookmarkEnd w:id="1"/>
      <w:bookmarkEnd w:id="2"/>
      <w:bookmarkEnd w:id="3"/>
    </w:p>
    <w:p w14:paraId="6EB43951" w14:textId="64DD6CCB" w:rsidR="007F4E12" w:rsidRDefault="007F4E12" w:rsidP="007F4E12">
      <w:pPr>
        <w:spacing w:after="0"/>
      </w:pPr>
      <w:r>
        <w:t xml:space="preserve">Durante este año, los expertos en cantos de HOMAG han centrado toda su atención en el tema de la digitalización y el software. En la HOMAG Treff de Schopfloch, los visitantes encontrarán una gran selección de innovadores productos digitales que ofrecen un avance decisivo para el trabajo diario con la máquina para encolar cantos o la instalación automatizada. </w:t>
      </w:r>
    </w:p>
    <w:p w14:paraId="58BC6CDF" w14:textId="44A0C7AA" w:rsidR="007F4E12" w:rsidRDefault="007F4E12" w:rsidP="007F4E12">
      <w:pPr>
        <w:spacing w:after="0"/>
      </w:pPr>
      <w:r>
        <w:t xml:space="preserve">Los visitantes de la HOMAG Treff de las sedes de Holzbronn y Schopfloch también podrán consultar un amplio catálogo de máquinas para encolar cantos. Todas las máquinas de HOMAG presentan un nuevo diseño con equipamiento para diferentes requisitos y en distintas clases de potencia. </w:t>
      </w:r>
      <w:r>
        <w:br/>
        <w:t xml:space="preserve">Se incluyen los siguientes modelos de la serie EDGETEQ: S-200, S-300, S-390, S-500 modelo 2482, S-500 profiLine con laserTec y S-500 profiLine con retorno O-300. </w:t>
      </w:r>
    </w:p>
    <w:p w14:paraId="376D1E17" w14:textId="0C6BAD51" w:rsidR="007F4E12" w:rsidRDefault="007F4E12" w:rsidP="007F4E12">
      <w:pPr>
        <w:spacing w:after="0"/>
        <w:rPr>
          <w:rStyle w:val="Hyperlink"/>
        </w:rPr>
      </w:pPr>
      <w:r>
        <w:t xml:space="preserve">Puede obtener más información sobre cada máquina en: </w:t>
      </w:r>
      <w:hyperlink r:id="rId11" w:history="1">
        <w:r>
          <w:rPr>
            <w:rStyle w:val="Hyperlink"/>
          </w:rPr>
          <w:t>www.homag.com/edge</w:t>
        </w:r>
      </w:hyperlink>
    </w:p>
    <w:p w14:paraId="62E28BEE" w14:textId="77777777" w:rsidR="008D2046" w:rsidRDefault="008D2046" w:rsidP="008D2046">
      <w:pPr>
        <w:pStyle w:val="Verzeichnis1"/>
        <w:tabs>
          <w:tab w:val="clear" w:pos="9639"/>
          <w:tab w:val="right" w:leader="dot" w:pos="8505"/>
        </w:tabs>
        <w:spacing w:before="0" w:after="0"/>
        <w:rPr>
          <w:b w:val="0"/>
        </w:rPr>
      </w:pPr>
    </w:p>
    <w:p w14:paraId="49B8F4ED" w14:textId="77777777" w:rsidR="00BE5C59" w:rsidRDefault="008D2046">
      <w:pPr>
        <w:pStyle w:val="Verzeichnis1"/>
        <w:rPr>
          <w:rFonts w:asciiTheme="minorHAnsi" w:eastAsiaTheme="minorEastAsia" w:hAnsiTheme="minorHAnsi" w:cstheme="minorBidi"/>
          <w:b w:val="0"/>
          <w:noProof/>
          <w:color w:val="auto"/>
          <w:szCs w:val="22"/>
          <w:lang w:val="de-DE"/>
        </w:rPr>
      </w:pPr>
      <w:r w:rsidRPr="008D2046">
        <w:rPr>
          <w:b w:val="0"/>
        </w:rPr>
        <w:fldChar w:fldCharType="begin"/>
      </w:r>
      <w:r w:rsidRPr="008D2046">
        <w:rPr>
          <w:b w:val="0"/>
        </w:rPr>
        <w:instrText xml:space="preserve"> TOC \o "1-2" \h \z \u </w:instrText>
      </w:r>
      <w:r w:rsidRPr="008D2046">
        <w:rPr>
          <w:b w:val="0"/>
        </w:rPr>
        <w:fldChar w:fldCharType="separate"/>
      </w:r>
      <w:hyperlink w:anchor="_Toc523992440" w:history="1">
        <w:r w:rsidR="00BE5C59" w:rsidRPr="00D542ED">
          <w:rPr>
            <w:rStyle w:val="Hyperlink"/>
            <w:noProof/>
          </w:rPr>
          <w:t>Productos digitales y bordes para escaleras de todos los tamaños</w:t>
        </w:r>
        <w:r w:rsidR="00BE5C59">
          <w:rPr>
            <w:noProof/>
            <w:webHidden/>
          </w:rPr>
          <w:tab/>
        </w:r>
        <w:r w:rsidR="00BE5C59">
          <w:rPr>
            <w:noProof/>
            <w:webHidden/>
          </w:rPr>
          <w:fldChar w:fldCharType="begin"/>
        </w:r>
        <w:r w:rsidR="00BE5C59">
          <w:rPr>
            <w:noProof/>
            <w:webHidden/>
          </w:rPr>
          <w:instrText xml:space="preserve"> PAGEREF _Toc523992440 \h </w:instrText>
        </w:r>
        <w:r w:rsidR="00BE5C59">
          <w:rPr>
            <w:noProof/>
            <w:webHidden/>
          </w:rPr>
        </w:r>
        <w:r w:rsidR="00BE5C59">
          <w:rPr>
            <w:noProof/>
            <w:webHidden/>
          </w:rPr>
          <w:fldChar w:fldCharType="separate"/>
        </w:r>
        <w:r w:rsidR="00BE5C59">
          <w:rPr>
            <w:noProof/>
            <w:webHidden/>
          </w:rPr>
          <w:t>1</w:t>
        </w:r>
        <w:r w:rsidR="00BE5C59">
          <w:rPr>
            <w:noProof/>
            <w:webHidden/>
          </w:rPr>
          <w:fldChar w:fldCharType="end"/>
        </w:r>
      </w:hyperlink>
    </w:p>
    <w:p w14:paraId="5798FEDD" w14:textId="77777777" w:rsidR="00BE5C59" w:rsidRDefault="00016AD0">
      <w:pPr>
        <w:pStyle w:val="Verzeichnis2"/>
        <w:rPr>
          <w:rFonts w:asciiTheme="minorHAnsi" w:eastAsiaTheme="minorEastAsia" w:hAnsiTheme="minorHAnsi" w:cstheme="minorBidi"/>
          <w:noProof/>
          <w:color w:val="auto"/>
          <w:szCs w:val="22"/>
          <w:lang w:val="de-DE"/>
        </w:rPr>
      </w:pPr>
      <w:hyperlink w:anchor="_Toc523992441" w:history="1">
        <w:r w:rsidR="00BE5C59" w:rsidRPr="00D542ED">
          <w:rPr>
            <w:rStyle w:val="Hyperlink"/>
            <w:noProof/>
          </w:rPr>
          <w:t>NOVEDAD PRODUCTOS DIGITALES</w:t>
        </w:r>
        <w:r w:rsidR="00BE5C59">
          <w:rPr>
            <w:noProof/>
            <w:webHidden/>
          </w:rPr>
          <w:tab/>
        </w:r>
        <w:r w:rsidR="00BE5C59">
          <w:rPr>
            <w:noProof/>
            <w:webHidden/>
          </w:rPr>
          <w:fldChar w:fldCharType="begin"/>
        </w:r>
        <w:r w:rsidR="00BE5C59">
          <w:rPr>
            <w:noProof/>
            <w:webHidden/>
          </w:rPr>
          <w:instrText xml:space="preserve"> PAGEREF _Toc523992441 \h </w:instrText>
        </w:r>
        <w:r w:rsidR="00BE5C59">
          <w:rPr>
            <w:noProof/>
            <w:webHidden/>
          </w:rPr>
        </w:r>
        <w:r w:rsidR="00BE5C59">
          <w:rPr>
            <w:noProof/>
            <w:webHidden/>
          </w:rPr>
          <w:fldChar w:fldCharType="separate"/>
        </w:r>
        <w:r w:rsidR="00BE5C59">
          <w:rPr>
            <w:noProof/>
            <w:webHidden/>
          </w:rPr>
          <w:t>3</w:t>
        </w:r>
        <w:r w:rsidR="00BE5C59">
          <w:rPr>
            <w:noProof/>
            <w:webHidden/>
          </w:rPr>
          <w:fldChar w:fldCharType="end"/>
        </w:r>
      </w:hyperlink>
    </w:p>
    <w:p w14:paraId="23764B2A"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42" w:history="1">
        <w:r w:rsidR="00BE5C59" w:rsidRPr="00D542ED">
          <w:rPr>
            <w:rStyle w:val="Hyperlink"/>
            <w:noProof/>
          </w:rPr>
          <w:t>visualAssistant: asistencia móvil directamente en la máquina</w:t>
        </w:r>
        <w:r w:rsidR="00BE5C59">
          <w:rPr>
            <w:noProof/>
            <w:webHidden/>
          </w:rPr>
          <w:tab/>
        </w:r>
        <w:r w:rsidR="00BE5C59">
          <w:rPr>
            <w:noProof/>
            <w:webHidden/>
          </w:rPr>
          <w:fldChar w:fldCharType="begin"/>
        </w:r>
        <w:r w:rsidR="00BE5C59">
          <w:rPr>
            <w:noProof/>
            <w:webHidden/>
          </w:rPr>
          <w:instrText xml:space="preserve"> PAGEREF _Toc523992442 \h </w:instrText>
        </w:r>
        <w:r w:rsidR="00BE5C59">
          <w:rPr>
            <w:noProof/>
            <w:webHidden/>
          </w:rPr>
        </w:r>
        <w:r w:rsidR="00BE5C59">
          <w:rPr>
            <w:noProof/>
            <w:webHidden/>
          </w:rPr>
          <w:fldChar w:fldCharType="separate"/>
        </w:r>
        <w:r w:rsidR="00BE5C59">
          <w:rPr>
            <w:noProof/>
            <w:webHidden/>
          </w:rPr>
          <w:t>3</w:t>
        </w:r>
        <w:r w:rsidR="00BE5C59">
          <w:rPr>
            <w:noProof/>
            <w:webHidden/>
          </w:rPr>
          <w:fldChar w:fldCharType="end"/>
        </w:r>
      </w:hyperlink>
    </w:p>
    <w:p w14:paraId="0C2E4CCC"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43" w:history="1">
        <w:r w:rsidR="00BE5C59" w:rsidRPr="00D542ED">
          <w:rPr>
            <w:rStyle w:val="Hyperlink"/>
            <w:noProof/>
          </w:rPr>
          <w:t>qualityGuard basic: control de calidad preventivo en máquinas para encolar cantos</w:t>
        </w:r>
        <w:r w:rsidR="00BE5C59">
          <w:rPr>
            <w:noProof/>
            <w:webHidden/>
          </w:rPr>
          <w:tab/>
        </w:r>
        <w:r w:rsidR="00BE5C59">
          <w:rPr>
            <w:noProof/>
            <w:webHidden/>
          </w:rPr>
          <w:fldChar w:fldCharType="begin"/>
        </w:r>
        <w:r w:rsidR="00BE5C59">
          <w:rPr>
            <w:noProof/>
            <w:webHidden/>
          </w:rPr>
          <w:instrText xml:space="preserve"> PAGEREF _Toc523992443 \h </w:instrText>
        </w:r>
        <w:r w:rsidR="00BE5C59">
          <w:rPr>
            <w:noProof/>
            <w:webHidden/>
          </w:rPr>
        </w:r>
        <w:r w:rsidR="00BE5C59">
          <w:rPr>
            <w:noProof/>
            <w:webHidden/>
          </w:rPr>
          <w:fldChar w:fldCharType="separate"/>
        </w:r>
        <w:r w:rsidR="00BE5C59">
          <w:rPr>
            <w:noProof/>
            <w:webHidden/>
          </w:rPr>
          <w:t>4</w:t>
        </w:r>
        <w:r w:rsidR="00BE5C59">
          <w:rPr>
            <w:noProof/>
            <w:webHidden/>
          </w:rPr>
          <w:fldChar w:fldCharType="end"/>
        </w:r>
      </w:hyperlink>
    </w:p>
    <w:p w14:paraId="6744ECF9"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44" w:history="1">
        <w:r w:rsidR="00BE5C59" w:rsidRPr="00D542ED">
          <w:rPr>
            <w:rStyle w:val="Hyperlink"/>
            <w:noProof/>
          </w:rPr>
          <w:t>performanceControl basic: Supervisión preventiva del rendimiento de la instalación</w:t>
        </w:r>
        <w:r w:rsidR="00BE5C59">
          <w:rPr>
            <w:noProof/>
            <w:webHidden/>
          </w:rPr>
          <w:tab/>
        </w:r>
        <w:r w:rsidR="00BE5C59">
          <w:rPr>
            <w:noProof/>
            <w:webHidden/>
          </w:rPr>
          <w:fldChar w:fldCharType="begin"/>
        </w:r>
        <w:r w:rsidR="00BE5C59">
          <w:rPr>
            <w:noProof/>
            <w:webHidden/>
          </w:rPr>
          <w:instrText xml:space="preserve"> PAGEREF _Toc523992444 \h </w:instrText>
        </w:r>
        <w:r w:rsidR="00BE5C59">
          <w:rPr>
            <w:noProof/>
            <w:webHidden/>
          </w:rPr>
        </w:r>
        <w:r w:rsidR="00BE5C59">
          <w:rPr>
            <w:noProof/>
            <w:webHidden/>
          </w:rPr>
          <w:fldChar w:fldCharType="separate"/>
        </w:r>
        <w:r w:rsidR="00BE5C59">
          <w:rPr>
            <w:noProof/>
            <w:webHidden/>
          </w:rPr>
          <w:t>7</w:t>
        </w:r>
        <w:r w:rsidR="00BE5C59">
          <w:rPr>
            <w:noProof/>
            <w:webHidden/>
          </w:rPr>
          <w:fldChar w:fldCharType="end"/>
        </w:r>
      </w:hyperlink>
    </w:p>
    <w:p w14:paraId="5A43F581"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45" w:history="1">
        <w:r w:rsidR="00BE5C59" w:rsidRPr="00D542ED">
          <w:rPr>
            <w:rStyle w:val="Hyperlink"/>
            <w:noProof/>
          </w:rPr>
          <w:t>Sistema de asistencia al operario intelliGuide</w:t>
        </w:r>
        <w:r w:rsidR="00BE5C59">
          <w:rPr>
            <w:noProof/>
            <w:webHidden/>
          </w:rPr>
          <w:tab/>
        </w:r>
        <w:r w:rsidR="00BE5C59">
          <w:rPr>
            <w:noProof/>
            <w:webHidden/>
          </w:rPr>
          <w:fldChar w:fldCharType="begin"/>
        </w:r>
        <w:r w:rsidR="00BE5C59">
          <w:rPr>
            <w:noProof/>
            <w:webHidden/>
          </w:rPr>
          <w:instrText xml:space="preserve"> PAGEREF _Toc523992445 \h </w:instrText>
        </w:r>
        <w:r w:rsidR="00BE5C59">
          <w:rPr>
            <w:noProof/>
            <w:webHidden/>
          </w:rPr>
        </w:r>
        <w:r w:rsidR="00BE5C59">
          <w:rPr>
            <w:noProof/>
            <w:webHidden/>
          </w:rPr>
          <w:fldChar w:fldCharType="separate"/>
        </w:r>
        <w:r w:rsidR="00BE5C59">
          <w:rPr>
            <w:noProof/>
            <w:webHidden/>
          </w:rPr>
          <w:t>9</w:t>
        </w:r>
        <w:r w:rsidR="00BE5C59">
          <w:rPr>
            <w:noProof/>
            <w:webHidden/>
          </w:rPr>
          <w:fldChar w:fldCharType="end"/>
        </w:r>
      </w:hyperlink>
    </w:p>
    <w:p w14:paraId="7C2E4906" w14:textId="77777777" w:rsidR="00BE5C59" w:rsidRDefault="00016AD0">
      <w:pPr>
        <w:pStyle w:val="Verzeichnis2"/>
        <w:rPr>
          <w:rFonts w:asciiTheme="minorHAnsi" w:eastAsiaTheme="minorEastAsia" w:hAnsiTheme="minorHAnsi" w:cstheme="minorBidi"/>
          <w:noProof/>
          <w:color w:val="auto"/>
          <w:szCs w:val="22"/>
          <w:lang w:val="de-DE"/>
        </w:rPr>
      </w:pPr>
      <w:hyperlink w:anchor="_Toc523992446" w:history="1">
        <w:r w:rsidR="00BE5C59" w:rsidRPr="00D542ED">
          <w:rPr>
            <w:rStyle w:val="Hyperlink"/>
            <w:noProof/>
          </w:rPr>
          <w:t>NUEVOS ASPECTOS DESTACADOS DE LA INGENIERÍA MECÁNICA</w:t>
        </w:r>
        <w:r w:rsidR="00BE5C59">
          <w:rPr>
            <w:noProof/>
            <w:webHidden/>
          </w:rPr>
          <w:tab/>
        </w:r>
        <w:r w:rsidR="00BE5C59">
          <w:rPr>
            <w:noProof/>
            <w:webHidden/>
          </w:rPr>
          <w:fldChar w:fldCharType="begin"/>
        </w:r>
        <w:r w:rsidR="00BE5C59">
          <w:rPr>
            <w:noProof/>
            <w:webHidden/>
          </w:rPr>
          <w:instrText xml:space="preserve"> PAGEREF _Toc523992446 \h </w:instrText>
        </w:r>
        <w:r w:rsidR="00BE5C59">
          <w:rPr>
            <w:noProof/>
            <w:webHidden/>
          </w:rPr>
        </w:r>
        <w:r w:rsidR="00BE5C59">
          <w:rPr>
            <w:noProof/>
            <w:webHidden/>
          </w:rPr>
          <w:fldChar w:fldCharType="separate"/>
        </w:r>
        <w:r w:rsidR="00BE5C59">
          <w:rPr>
            <w:noProof/>
            <w:webHidden/>
          </w:rPr>
          <w:t>11</w:t>
        </w:r>
        <w:r w:rsidR="00BE5C59">
          <w:rPr>
            <w:noProof/>
            <w:webHidden/>
          </w:rPr>
          <w:fldChar w:fldCharType="end"/>
        </w:r>
      </w:hyperlink>
    </w:p>
    <w:p w14:paraId="16B4725A"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47" w:history="1">
        <w:r w:rsidR="00BE5C59" w:rsidRPr="00D542ED">
          <w:rPr>
            <w:rStyle w:val="Hyperlink"/>
            <w:noProof/>
          </w:rPr>
          <w:t>Nuevo paquete de mecanizado para piezas estrechas</w:t>
        </w:r>
        <w:r w:rsidR="00BE5C59">
          <w:rPr>
            <w:noProof/>
            <w:webHidden/>
          </w:rPr>
          <w:tab/>
        </w:r>
        <w:r w:rsidR="00BE5C59">
          <w:rPr>
            <w:noProof/>
            <w:webHidden/>
          </w:rPr>
          <w:fldChar w:fldCharType="begin"/>
        </w:r>
        <w:r w:rsidR="00BE5C59">
          <w:rPr>
            <w:noProof/>
            <w:webHidden/>
          </w:rPr>
          <w:instrText xml:space="preserve"> PAGEREF _Toc523992447 \h </w:instrText>
        </w:r>
        <w:r w:rsidR="00BE5C59">
          <w:rPr>
            <w:noProof/>
            <w:webHidden/>
          </w:rPr>
        </w:r>
        <w:r w:rsidR="00BE5C59">
          <w:rPr>
            <w:noProof/>
            <w:webHidden/>
          </w:rPr>
          <w:fldChar w:fldCharType="separate"/>
        </w:r>
        <w:r w:rsidR="00BE5C59">
          <w:rPr>
            <w:noProof/>
            <w:webHidden/>
          </w:rPr>
          <w:t>11</w:t>
        </w:r>
        <w:r w:rsidR="00BE5C59">
          <w:rPr>
            <w:noProof/>
            <w:webHidden/>
          </w:rPr>
          <w:fldChar w:fldCharType="end"/>
        </w:r>
      </w:hyperlink>
    </w:p>
    <w:p w14:paraId="2393B440"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48" w:history="1">
        <w:r w:rsidR="00BE5C59" w:rsidRPr="00D542ED">
          <w:rPr>
            <w:rStyle w:val="Hyperlink"/>
            <w:noProof/>
          </w:rPr>
          <w:t>Nuevo modelo para el mecanizado de cantos flexible</w:t>
        </w:r>
        <w:r w:rsidR="00BE5C59">
          <w:rPr>
            <w:noProof/>
            <w:webHidden/>
          </w:rPr>
          <w:tab/>
        </w:r>
        <w:r w:rsidR="00BE5C59">
          <w:rPr>
            <w:noProof/>
            <w:webHidden/>
          </w:rPr>
          <w:fldChar w:fldCharType="begin"/>
        </w:r>
        <w:r w:rsidR="00BE5C59">
          <w:rPr>
            <w:noProof/>
            <w:webHidden/>
          </w:rPr>
          <w:instrText xml:space="preserve"> PAGEREF _Toc523992448 \h </w:instrText>
        </w:r>
        <w:r w:rsidR="00BE5C59">
          <w:rPr>
            <w:noProof/>
            <w:webHidden/>
          </w:rPr>
        </w:r>
        <w:r w:rsidR="00BE5C59">
          <w:rPr>
            <w:noProof/>
            <w:webHidden/>
          </w:rPr>
          <w:fldChar w:fldCharType="separate"/>
        </w:r>
        <w:r w:rsidR="00BE5C59">
          <w:rPr>
            <w:noProof/>
            <w:webHidden/>
          </w:rPr>
          <w:t>13</w:t>
        </w:r>
        <w:r w:rsidR="00BE5C59">
          <w:rPr>
            <w:noProof/>
            <w:webHidden/>
          </w:rPr>
          <w:fldChar w:fldCharType="end"/>
        </w:r>
      </w:hyperlink>
    </w:p>
    <w:p w14:paraId="7476AEA6"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49" w:history="1">
        <w:r w:rsidR="00BE5C59" w:rsidRPr="00D542ED">
          <w:rPr>
            <w:rStyle w:val="Hyperlink"/>
            <w:noProof/>
          </w:rPr>
          <w:t>Procesamiento flexible del adhesivo para las aplicaciones más diversas</w:t>
        </w:r>
        <w:r w:rsidR="00BE5C59">
          <w:rPr>
            <w:noProof/>
            <w:webHidden/>
          </w:rPr>
          <w:tab/>
        </w:r>
        <w:r w:rsidR="00BE5C59">
          <w:rPr>
            <w:noProof/>
            <w:webHidden/>
          </w:rPr>
          <w:fldChar w:fldCharType="begin"/>
        </w:r>
        <w:r w:rsidR="00BE5C59">
          <w:rPr>
            <w:noProof/>
            <w:webHidden/>
          </w:rPr>
          <w:instrText xml:space="preserve"> PAGEREF _Toc523992449 \h </w:instrText>
        </w:r>
        <w:r w:rsidR="00BE5C59">
          <w:rPr>
            <w:noProof/>
            <w:webHidden/>
          </w:rPr>
        </w:r>
        <w:r w:rsidR="00BE5C59">
          <w:rPr>
            <w:noProof/>
            <w:webHidden/>
          </w:rPr>
          <w:fldChar w:fldCharType="separate"/>
        </w:r>
        <w:r w:rsidR="00BE5C59">
          <w:rPr>
            <w:noProof/>
            <w:webHidden/>
          </w:rPr>
          <w:t>13</w:t>
        </w:r>
        <w:r w:rsidR="00BE5C59">
          <w:rPr>
            <w:noProof/>
            <w:webHidden/>
          </w:rPr>
          <w:fldChar w:fldCharType="end"/>
        </w:r>
      </w:hyperlink>
    </w:p>
    <w:p w14:paraId="08170760"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50" w:history="1">
        <w:r w:rsidR="00BE5C59" w:rsidRPr="00D542ED">
          <w:rPr>
            <w:rStyle w:val="Hyperlink"/>
            <w:noProof/>
          </w:rPr>
          <w:t>¿Desea almacenar el adhesivo o cambiar los colores? El centro de servicio XES 200 es lo que está buscando</w:t>
        </w:r>
        <w:r w:rsidR="00BE5C59">
          <w:rPr>
            <w:noProof/>
            <w:webHidden/>
          </w:rPr>
          <w:tab/>
        </w:r>
        <w:r w:rsidR="00BE5C59">
          <w:rPr>
            <w:noProof/>
            <w:webHidden/>
          </w:rPr>
          <w:fldChar w:fldCharType="begin"/>
        </w:r>
        <w:r w:rsidR="00BE5C59">
          <w:rPr>
            <w:noProof/>
            <w:webHidden/>
          </w:rPr>
          <w:instrText xml:space="preserve"> PAGEREF _Toc523992450 \h </w:instrText>
        </w:r>
        <w:r w:rsidR="00BE5C59">
          <w:rPr>
            <w:noProof/>
            <w:webHidden/>
          </w:rPr>
        </w:r>
        <w:r w:rsidR="00BE5C59">
          <w:rPr>
            <w:noProof/>
            <w:webHidden/>
          </w:rPr>
          <w:fldChar w:fldCharType="separate"/>
        </w:r>
        <w:r w:rsidR="00BE5C59">
          <w:rPr>
            <w:noProof/>
            <w:webHidden/>
          </w:rPr>
          <w:t>14</w:t>
        </w:r>
        <w:r w:rsidR="00BE5C59">
          <w:rPr>
            <w:noProof/>
            <w:webHidden/>
          </w:rPr>
          <w:fldChar w:fldCharType="end"/>
        </w:r>
      </w:hyperlink>
    </w:p>
    <w:p w14:paraId="7682A518"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51" w:history="1">
        <w:r w:rsidR="00BE5C59" w:rsidRPr="00D542ED">
          <w:rPr>
            <w:rStyle w:val="Hyperlink"/>
            <w:noProof/>
          </w:rPr>
          <w:t>La fresa de perfiles también se convierte en una unidad de varios niveles</w:t>
        </w:r>
        <w:r w:rsidR="00BE5C59">
          <w:rPr>
            <w:noProof/>
            <w:webHidden/>
          </w:rPr>
          <w:tab/>
        </w:r>
        <w:r w:rsidR="00BE5C59">
          <w:rPr>
            <w:noProof/>
            <w:webHidden/>
          </w:rPr>
          <w:fldChar w:fldCharType="begin"/>
        </w:r>
        <w:r w:rsidR="00BE5C59">
          <w:rPr>
            <w:noProof/>
            <w:webHidden/>
          </w:rPr>
          <w:instrText xml:space="preserve"> PAGEREF _Toc523992451 \h </w:instrText>
        </w:r>
        <w:r w:rsidR="00BE5C59">
          <w:rPr>
            <w:noProof/>
            <w:webHidden/>
          </w:rPr>
        </w:r>
        <w:r w:rsidR="00BE5C59">
          <w:rPr>
            <w:noProof/>
            <w:webHidden/>
          </w:rPr>
          <w:fldChar w:fldCharType="separate"/>
        </w:r>
        <w:r w:rsidR="00BE5C59">
          <w:rPr>
            <w:noProof/>
            <w:webHidden/>
          </w:rPr>
          <w:t>16</w:t>
        </w:r>
        <w:r w:rsidR="00BE5C59">
          <w:rPr>
            <w:noProof/>
            <w:webHidden/>
          </w:rPr>
          <w:fldChar w:fldCharType="end"/>
        </w:r>
      </w:hyperlink>
    </w:p>
    <w:p w14:paraId="0D0484E7" w14:textId="77777777" w:rsidR="00BE5C59" w:rsidRDefault="00016AD0">
      <w:pPr>
        <w:pStyle w:val="Verzeichnis1"/>
        <w:rPr>
          <w:rFonts w:asciiTheme="minorHAnsi" w:eastAsiaTheme="minorEastAsia" w:hAnsiTheme="minorHAnsi" w:cstheme="minorBidi"/>
          <w:b w:val="0"/>
          <w:noProof/>
          <w:color w:val="auto"/>
          <w:szCs w:val="22"/>
          <w:lang w:val="de-DE"/>
        </w:rPr>
      </w:pPr>
      <w:hyperlink w:anchor="_Toc523992452" w:history="1">
        <w:r w:rsidR="00BE5C59" w:rsidRPr="00D542ED">
          <w:rPr>
            <w:rStyle w:val="Hyperlink"/>
            <w:noProof/>
          </w:rPr>
          <w:t>Calidad de cantos máxima en la gama de entrada</w:t>
        </w:r>
        <w:r w:rsidR="00BE5C59">
          <w:rPr>
            <w:noProof/>
            <w:webHidden/>
          </w:rPr>
          <w:tab/>
        </w:r>
        <w:r w:rsidR="00BE5C59">
          <w:rPr>
            <w:noProof/>
            <w:webHidden/>
          </w:rPr>
          <w:fldChar w:fldCharType="begin"/>
        </w:r>
        <w:r w:rsidR="00BE5C59">
          <w:rPr>
            <w:noProof/>
            <w:webHidden/>
          </w:rPr>
          <w:instrText xml:space="preserve"> PAGEREF _Toc523992452 \h </w:instrText>
        </w:r>
        <w:r w:rsidR="00BE5C59">
          <w:rPr>
            <w:noProof/>
            <w:webHidden/>
          </w:rPr>
        </w:r>
        <w:r w:rsidR="00BE5C59">
          <w:rPr>
            <w:noProof/>
            <w:webHidden/>
          </w:rPr>
          <w:fldChar w:fldCharType="separate"/>
        </w:r>
        <w:r w:rsidR="00BE5C59">
          <w:rPr>
            <w:noProof/>
            <w:webHidden/>
          </w:rPr>
          <w:t>16</w:t>
        </w:r>
        <w:r w:rsidR="00BE5C59">
          <w:rPr>
            <w:noProof/>
            <w:webHidden/>
          </w:rPr>
          <w:fldChar w:fldCharType="end"/>
        </w:r>
      </w:hyperlink>
    </w:p>
    <w:p w14:paraId="0BD21E0B" w14:textId="281F2312" w:rsidR="00D8498A" w:rsidRDefault="008D2046" w:rsidP="008D2046">
      <w:pPr>
        <w:pStyle w:val="Verzeichnis1"/>
        <w:tabs>
          <w:tab w:val="clear" w:pos="9639"/>
          <w:tab w:val="right" w:leader="dot" w:pos="8505"/>
        </w:tabs>
      </w:pPr>
      <w:r w:rsidRPr="008D2046">
        <w:rPr>
          <w:b w:val="0"/>
        </w:rPr>
        <w:fldChar w:fldCharType="end"/>
      </w:r>
      <w:r>
        <w:br w:type="page"/>
      </w:r>
    </w:p>
    <w:p w14:paraId="275577DA" w14:textId="27337A49" w:rsidR="008F4A1E" w:rsidRPr="005653DE" w:rsidRDefault="00EB0632" w:rsidP="008F4A1E">
      <w:pPr>
        <w:pStyle w:val="berschrift2"/>
        <w:rPr>
          <w:sz w:val="22"/>
        </w:rPr>
      </w:pPr>
      <w:bookmarkStart w:id="4" w:name="_Toc520966235"/>
      <w:bookmarkStart w:id="5" w:name="_Toc521936399"/>
      <w:bookmarkStart w:id="6" w:name="_Toc523992441"/>
      <w:r>
        <w:rPr>
          <w:noProof/>
          <w:lang w:val="de-DE"/>
        </w:rPr>
        <w:lastRenderedPageBreak/>
        <w:drawing>
          <wp:anchor distT="0" distB="0" distL="114300" distR="114300" simplePos="0" relativeHeight="251658240" behindDoc="0" locked="0" layoutInCell="1" allowOverlap="1" wp14:anchorId="6BE897FC" wp14:editId="6C83966C">
            <wp:simplePos x="0" y="0"/>
            <wp:positionH relativeFrom="column">
              <wp:posOffset>5941060</wp:posOffset>
            </wp:positionH>
            <wp:positionV relativeFrom="paragraph">
              <wp:posOffset>596265</wp:posOffset>
            </wp:positionV>
            <wp:extent cx="895350" cy="640715"/>
            <wp:effectExtent l="0" t="0" r="0" b="6985"/>
            <wp:wrapSquare wrapText="bothSides"/>
            <wp:docPr id="10" name="Grafik 10"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rPr>
          <w:color w:val="00A0DC" w:themeColor="background2"/>
        </w:rPr>
        <w:t>NOVEDAD PRODUCTOS DIGITALES</w:t>
      </w:r>
      <w:bookmarkEnd w:id="4"/>
      <w:bookmarkEnd w:id="5"/>
      <w:bookmarkEnd w:id="6"/>
      <w:r>
        <w:rPr>
          <w:color w:val="00A0DC" w:themeColor="background2"/>
        </w:rPr>
        <w:br/>
      </w:r>
    </w:p>
    <w:p w14:paraId="2D34BF5A" w14:textId="16BE8CFD" w:rsidR="00145B68" w:rsidRPr="00145B68" w:rsidRDefault="00145B68" w:rsidP="005653DE">
      <w:pPr>
        <w:pStyle w:val="berschrift1"/>
      </w:pPr>
      <w:bookmarkStart w:id="7" w:name="_Toc521936400"/>
      <w:bookmarkStart w:id="8" w:name="_Toc523992442"/>
      <w:r>
        <w:t>visualAssistant: asistencia móvil directamente en la máquina</w:t>
      </w:r>
      <w:bookmarkEnd w:id="7"/>
      <w:bookmarkEnd w:id="8"/>
    </w:p>
    <w:p w14:paraId="57C0BE3A" w14:textId="77777777" w:rsidR="00145B68" w:rsidRPr="00145B68" w:rsidRDefault="00145B68" w:rsidP="00145B68">
      <w:pPr>
        <w:pStyle w:val="berschrift3"/>
      </w:pPr>
      <w:bookmarkStart w:id="9" w:name="_Toc520966236"/>
      <w:r>
        <w:t>Toda la información a tan solo un clic</w:t>
      </w:r>
      <w:bookmarkEnd w:id="9"/>
    </w:p>
    <w:p w14:paraId="3C33F88D" w14:textId="3CF4EEC9" w:rsidR="00145B68" w:rsidRDefault="00145B68" w:rsidP="00145B68">
      <w:r>
        <w:t>A partir de ahora, la posibilidad de acceder rápida y directamente a la información sobre la máquina durante la producción es una realidad. El sistema de asistencia "visualAssistant" ofrece al operario de la máquina toda la información sobre el área de la máquina que desee con un simple toque en la tablet. Mediante el uso de "Augmented Reality", el sistema detecta en qué grupo se encuentra el operario y le proporciona la documentación correspondiente. El contenido se muestra en un espacio tridimensional. El operario selecciona el contenido correspondiente a través de la pantalla táctil y, por tanto, obtiene la información y la asistencia que le permiten solucionar por sí mismo problemas menores de forma inmediata.</w:t>
      </w:r>
    </w:p>
    <w:p w14:paraId="30D2FC0F" w14:textId="77777777" w:rsidR="00145B68" w:rsidRDefault="00145B68" w:rsidP="00145B68">
      <w:pPr>
        <w:pStyle w:val="berschrift3"/>
      </w:pPr>
      <w:r>
        <w:t>Las ventajas:</w:t>
      </w:r>
    </w:p>
    <w:p w14:paraId="291CA630" w14:textId="70432699" w:rsidR="00145B68" w:rsidRDefault="00145B68" w:rsidP="00145B68">
      <w:pPr>
        <w:pStyle w:val="Listenabsatz"/>
        <w:numPr>
          <w:ilvl w:val="0"/>
          <w:numId w:val="42"/>
        </w:numPr>
      </w:pPr>
      <w:r>
        <w:t>Integración de la documentación</w:t>
      </w:r>
    </w:p>
    <w:p w14:paraId="4B205801" w14:textId="6DE4E033" w:rsidR="00145B68" w:rsidRDefault="00145B68" w:rsidP="00145B68">
      <w:pPr>
        <w:pStyle w:val="Listenabsatz"/>
        <w:numPr>
          <w:ilvl w:val="0"/>
          <w:numId w:val="42"/>
        </w:numPr>
      </w:pPr>
      <w:r>
        <w:t>Detección de la máquina</w:t>
      </w:r>
    </w:p>
    <w:p w14:paraId="32DCECAA" w14:textId="41628905" w:rsidR="00145B68" w:rsidRDefault="00145B68" w:rsidP="00145B68">
      <w:pPr>
        <w:pStyle w:val="Listenabsatz"/>
        <w:numPr>
          <w:ilvl w:val="0"/>
          <w:numId w:val="42"/>
        </w:numPr>
      </w:pPr>
      <w:r>
        <w:t>Todos los datos disponibles de forma centralizada a través de tapio</w:t>
      </w:r>
    </w:p>
    <w:p w14:paraId="7D5A7563" w14:textId="524C2037" w:rsidR="00145B68" w:rsidRDefault="00145B68" w:rsidP="00145B68">
      <w:pPr>
        <w:pStyle w:val="Listenabsatz"/>
        <w:numPr>
          <w:ilvl w:val="0"/>
          <w:numId w:val="42"/>
        </w:numPr>
      </w:pPr>
      <w:r>
        <w:t>Reducción de los tiempos de incidentes y preparación, mejora de la calidad de las piezas y gastos de formación menores</w:t>
      </w:r>
    </w:p>
    <w:p w14:paraId="56E4C8DB" w14:textId="77777777" w:rsidR="00D8498A" w:rsidRDefault="00145B68" w:rsidP="008F4A1E">
      <w:pPr>
        <w:rPr>
          <w:color w:val="00A0DC" w:themeColor="background2"/>
        </w:rPr>
      </w:pPr>
      <w:r>
        <w:rPr>
          <w:b/>
          <w:color w:val="00A0DC" w:themeColor="background2"/>
        </w:rPr>
        <w:t>En directo en el encuentro de Schopfloch:</w:t>
      </w:r>
      <w:r>
        <w:rPr>
          <w:color w:val="00A0DC" w:themeColor="background2"/>
        </w:rPr>
        <w:br/>
        <w:t>Demostración en las cepilladoras y máquinas para encolar cantos</w:t>
      </w:r>
    </w:p>
    <w:p w14:paraId="2D799773" w14:textId="21FA6ED3" w:rsidR="008F4A1E" w:rsidRDefault="00145B68" w:rsidP="008F4A1E">
      <w:r>
        <w:rPr>
          <w:color w:val="00A0DC" w:themeColor="background2"/>
        </w:rPr>
        <w:br/>
      </w:r>
      <w:r>
        <w:rPr>
          <w:noProof/>
          <w:color w:val="auto"/>
          <w:lang w:val="de-DE"/>
        </w:rPr>
        <w:lastRenderedPageBreak/>
        <mc:AlternateContent>
          <mc:Choice Requires="wps">
            <w:drawing>
              <wp:inline distT="0" distB="0" distL="0" distR="0" wp14:anchorId="7F8AF894" wp14:editId="489D18E9">
                <wp:extent cx="5379720" cy="1714500"/>
                <wp:effectExtent l="0" t="0" r="11430" b="19050"/>
                <wp:docPr id="4" name="Rechteck 4"/>
                <wp:cNvGraphicFramePr/>
                <a:graphic xmlns:a="http://schemas.openxmlformats.org/drawingml/2006/main">
                  <a:graphicData uri="http://schemas.microsoft.com/office/word/2010/wordprocessingShape">
                    <wps:wsp>
                      <wps:cNvSpPr/>
                      <wps:spPr>
                        <a:xfrm>
                          <a:off x="0" y="0"/>
                          <a:ext cx="5379720" cy="171450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708672D" w14:textId="31B7C061" w:rsidR="00145B68" w:rsidRPr="00145B68" w:rsidRDefault="00145B68" w:rsidP="00145B68">
                            <w:pPr>
                              <w:rPr>
                                <w:i/>
                              </w:rPr>
                            </w:pPr>
                            <w:r>
                              <w:rPr>
                                <w:i/>
                              </w:rPr>
                              <w:t>"No hace falta buscar mucho, ya que la máquina tiene preparada la documentación y el operario puede acceder a ella fácilmente. Toda la información está disponible con un simple toque. Se trata de un trabajo sin apenas errores y, además, es fácil de usar".</w:t>
                            </w:r>
                          </w:p>
                          <w:p w14:paraId="32C87DDF" w14:textId="77777777" w:rsidR="008F4A1E" w:rsidRPr="008F4A1E" w:rsidRDefault="008F4A1E" w:rsidP="008F4A1E">
                            <w:pPr>
                              <w:rPr>
                                <w:b/>
                              </w:rPr>
                            </w:pPr>
                            <w:r>
                              <w:rPr>
                                <w:b/>
                              </w:rPr>
                              <w:t>Michael Zetzsche</w:t>
                            </w:r>
                            <w:r>
                              <w:rPr>
                                <w:b/>
                              </w:rPr>
                              <w:br/>
                              <w:t>Head of Control Development BU Edge HOMAG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F8AF894" id="Rechteck 4" o:spid="_x0000_s1026" style="width:423.6pt;height: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" fillcolor="white [3201]" strokecolor="#001941 [3204]" strokeweight="2pt">
                <v:textbox>
                  <w:txbxContent>
                    <w:p w14:paraId="7708672D" w14:textId="31B7C061" w:rsidR="00145B68" w:rsidRPr="00145B68" w:rsidRDefault="00145B68" w:rsidP="00145B68">
                      <w:pPr>
                        <w:rPr>
                          <w:i/>
                        </w:rPr>
                      </w:pPr>
                      <w:r>
                        <w:rPr>
                          <w:i/>
                        </w:rPr>
                        <w:t>"No hace falta buscar mucho, ya que la máquina tiene preparada la documentación y el operario puede acceder a ella fácilmente. Toda la información está disponible con un simple toque. Se trata de un trabajo sin apenas errores y, además, es fácil de usar".</w:t>
                      </w:r>
                    </w:p>
                    <w:p w14:paraId="32C87DDF" w14:textId="77777777" w:rsidR="008F4A1E" w:rsidRPr="008F4A1E" w:rsidRDefault="008F4A1E" w:rsidP="008F4A1E">
                      <w:pPr>
                        <w:rPr>
                          <w:b/>
                        </w:rPr>
                      </w:pPr>
                      <w:r>
                        <w:rPr>
                          <w:b/>
                        </w:rPr>
                        <w:t>Michael Zetzsche</w:t>
                      </w:r>
                      <w:r>
                        <w:rPr>
                          <w:b/>
                        </w:rPr>
                        <w:br/>
                        <w:t>Head of Control Development BU Edge HOMAG</w:t>
                      </w:r>
                    </w:p>
                  </w:txbxContent>
                </v:textbox>
                <w10:anchorlock/>
              </v:rect>
            </w:pict>
          </mc:Fallback>
        </mc:AlternateContent>
      </w:r>
    </w:p>
    <w:p w14:paraId="495FE2DB" w14:textId="77777777" w:rsidR="008F4A1E" w:rsidRDefault="008F4A1E" w:rsidP="008F4A1E">
      <w:r>
        <w:rPr>
          <w:noProof/>
          <w:lang w:val="de-DE"/>
        </w:rPr>
        <w:drawing>
          <wp:inline distT="0" distB="0" distL="0" distR="0" wp14:anchorId="7E8EC0C0" wp14:editId="025C9F17">
            <wp:extent cx="3240000" cy="21566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3240000" cy="2156671"/>
                    </a:xfrm>
                    <a:prstGeom prst="rect">
                      <a:avLst/>
                    </a:prstGeom>
                  </pic:spPr>
                </pic:pic>
              </a:graphicData>
            </a:graphic>
          </wp:inline>
        </w:drawing>
      </w:r>
    </w:p>
    <w:p w14:paraId="2BA41337" w14:textId="126D5275" w:rsidR="008F4A1E" w:rsidRDefault="008F4A1E" w:rsidP="007F4E12">
      <w:pPr>
        <w:pStyle w:val="Titel"/>
        <w:rPr>
          <w:b w:val="0"/>
        </w:rPr>
      </w:pPr>
      <w:r>
        <w:t xml:space="preserve">Imagen: </w:t>
      </w:r>
      <w:r>
        <w:rPr>
          <w:b w:val="0"/>
        </w:rPr>
        <w:t>El visualAssistant pone la documentación de la máquina a disposición del operario con solo un toque</w:t>
      </w:r>
    </w:p>
    <w:p w14:paraId="09AE9179" w14:textId="77777777" w:rsidR="005653DE" w:rsidRPr="005653DE" w:rsidRDefault="005653DE" w:rsidP="005653DE"/>
    <w:p w14:paraId="19D3EA3E" w14:textId="532D5487" w:rsidR="005653DE" w:rsidRPr="005653DE" w:rsidRDefault="005653DE" w:rsidP="005653DE">
      <w:r>
        <w:rPr>
          <w:noProof/>
          <w:lang w:val="de-DE"/>
        </w:rPr>
        <w:drawing>
          <wp:anchor distT="0" distB="0" distL="114300" distR="114300" simplePos="0" relativeHeight="251660288" behindDoc="0" locked="0" layoutInCell="1" allowOverlap="1" wp14:anchorId="60D58BD3" wp14:editId="09EF0A78">
            <wp:simplePos x="0" y="0"/>
            <wp:positionH relativeFrom="column">
              <wp:posOffset>5945505</wp:posOffset>
            </wp:positionH>
            <wp:positionV relativeFrom="paragraph">
              <wp:posOffset>259080</wp:posOffset>
            </wp:positionV>
            <wp:extent cx="895350" cy="640715"/>
            <wp:effectExtent l="0" t="0" r="0" b="6985"/>
            <wp:wrapSquare wrapText="bothSides"/>
            <wp:docPr id="14" name="Grafik 14"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477B41" w14:textId="6326663E" w:rsidR="008F4A1E" w:rsidRDefault="00BA0DBB" w:rsidP="005653DE">
      <w:pPr>
        <w:pStyle w:val="berschrift1"/>
      </w:pPr>
      <w:bookmarkStart w:id="10" w:name="_Toc521936401"/>
      <w:bookmarkStart w:id="11" w:name="_Toc523992443"/>
      <w:r>
        <w:t>qualityGuard basic: control de calidad</w:t>
      </w:r>
      <w:r>
        <w:br/>
        <w:t>preventivo en máquinas para encolar cantos</w:t>
      </w:r>
      <w:bookmarkEnd w:id="10"/>
      <w:bookmarkEnd w:id="11"/>
    </w:p>
    <w:p w14:paraId="5DD5160D" w14:textId="77FFD02A" w:rsidR="009C1143" w:rsidRDefault="00BA0DBB" w:rsidP="00BA0DBB">
      <w:r>
        <w:t>La calidad de las piezas no siempre es la misma. Controlar este aspecto suele ser un reto, sobre todo si se fabrican grandes cantidades de piezas. Sin embargo, esto va a cambiar a partir de ahora gracias a "qualityGuard basic". Este sistema de detección comunica los ahuecamientos de las piezas directamente a</w:t>
      </w:r>
      <w:r w:rsidR="00DB7758">
        <w:t>l empleado</w:t>
      </w:r>
      <w:r>
        <w:t xml:space="preserve">. Estos reciben un mensaje si la calidad de las piezas va empeorando paulatinamente o el ahuecamiento entre las piezas tiende a seguir aumentando. </w:t>
      </w:r>
    </w:p>
    <w:p w14:paraId="08AD2F9E" w14:textId="2589B109" w:rsidR="009C1143" w:rsidRDefault="009C1143" w:rsidP="00BA0DBB">
      <w:r>
        <w:rPr>
          <w:noProof/>
          <w:lang w:val="de-DE"/>
        </w:rPr>
        <w:lastRenderedPageBreak/>
        <w:drawing>
          <wp:inline distT="0" distB="0" distL="0" distR="0" wp14:anchorId="2E596A28" wp14:editId="08A8C6F0">
            <wp:extent cx="3238500" cy="181860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a:ext>
                      </a:extLst>
                    </a:blip>
                    <a:stretch>
                      <a:fillRect/>
                    </a:stretch>
                  </pic:blipFill>
                  <pic:spPr>
                    <a:xfrm>
                      <a:off x="0" y="0"/>
                      <a:ext cx="3246756" cy="1823236"/>
                    </a:xfrm>
                    <a:prstGeom prst="rect">
                      <a:avLst/>
                    </a:prstGeom>
                  </pic:spPr>
                </pic:pic>
              </a:graphicData>
            </a:graphic>
          </wp:inline>
        </w:drawing>
      </w:r>
    </w:p>
    <w:p w14:paraId="1556A643" w14:textId="0C908870" w:rsidR="00EF7057" w:rsidRDefault="00EF7057" w:rsidP="00EF7057">
      <w:pPr>
        <w:pStyle w:val="Titel"/>
      </w:pPr>
      <w:r>
        <w:t xml:space="preserve">Imagen: </w:t>
      </w:r>
      <w:r>
        <w:rPr>
          <w:b w:val="0"/>
        </w:rPr>
        <w:t>El primer mensaje de advertencia aparece si la calidad de las piezas va empeorando paulatinamente</w:t>
      </w:r>
    </w:p>
    <w:p w14:paraId="399C5457" w14:textId="52987161" w:rsidR="00BA0DBB" w:rsidRDefault="00BA0DBB" w:rsidP="00BA0DBB">
      <w:r>
        <w:t>En caso de que una pieza presente una calidad pésima, el empleado recibe un mensaje de error a tiempo, antes de que la pieza llegue a la máquina para encolar cantos. Además, el sistema emite un mensaje de error al operario de la máquina que indica el lugar en el que se puede retirar la pieza durante la producción. De este modo, se evita que se mecanicen piezas inutilizables y se den producciones erróneas.</w:t>
      </w:r>
    </w:p>
    <w:p w14:paraId="66DF693B" w14:textId="23D4F346" w:rsidR="009C1143" w:rsidRDefault="009C1143" w:rsidP="00BA0DBB">
      <w:r>
        <w:rPr>
          <w:noProof/>
          <w:lang w:val="de-DE"/>
        </w:rPr>
        <w:drawing>
          <wp:inline distT="0" distB="0" distL="0" distR="0" wp14:anchorId="3B857B0E" wp14:editId="457462A7">
            <wp:extent cx="3288725" cy="1847850"/>
            <wp:effectExtent l="0" t="0" r="698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a:ext>
                      </a:extLst>
                    </a:blip>
                    <a:stretch>
                      <a:fillRect/>
                    </a:stretch>
                  </pic:blipFill>
                  <pic:spPr>
                    <a:xfrm>
                      <a:off x="0" y="0"/>
                      <a:ext cx="3302061" cy="1855343"/>
                    </a:xfrm>
                    <a:prstGeom prst="rect">
                      <a:avLst/>
                    </a:prstGeom>
                  </pic:spPr>
                </pic:pic>
              </a:graphicData>
            </a:graphic>
          </wp:inline>
        </w:drawing>
      </w:r>
    </w:p>
    <w:p w14:paraId="59EB7893" w14:textId="57A0408F" w:rsidR="00EF7057" w:rsidRDefault="00EF7057" w:rsidP="00EF7057">
      <w:pPr>
        <w:pStyle w:val="Titel"/>
      </w:pPr>
      <w:r>
        <w:t xml:space="preserve">Imagen: </w:t>
      </w:r>
      <w:r>
        <w:rPr>
          <w:b w:val="0"/>
        </w:rPr>
        <w:t>En caso de que una pieza presente una calidad pésima, es posible retirarla a tiempo antes del mecanizado</w:t>
      </w:r>
    </w:p>
    <w:p w14:paraId="7F82D9D3" w14:textId="77777777" w:rsidR="00EF7057" w:rsidRDefault="00EF7057" w:rsidP="00BA0DBB"/>
    <w:p w14:paraId="3D5C5EFA" w14:textId="77777777" w:rsidR="00BA0DBB" w:rsidRDefault="00BA0DBB" w:rsidP="00BA0DBB">
      <w:pPr>
        <w:pStyle w:val="berschrift3"/>
      </w:pPr>
      <w:r>
        <w:t>Los requisitos:</w:t>
      </w:r>
    </w:p>
    <w:p w14:paraId="6012E9EA" w14:textId="1AF1E17B" w:rsidR="00BA0DBB" w:rsidRDefault="00BA0DBB" w:rsidP="00DF0F45">
      <w:pPr>
        <w:pStyle w:val="Listenabsatz"/>
        <w:numPr>
          <w:ilvl w:val="0"/>
          <w:numId w:val="43"/>
        </w:numPr>
      </w:pPr>
      <w:r>
        <w:t>Se puede utilizar en las máquinas para encolar cantos de la serie EDGETEQ (a partir de la clase de potencia S-500 profiLine) con el sistema de transporte de HOMAG mencionado anteriormente</w:t>
      </w:r>
    </w:p>
    <w:p w14:paraId="12843398" w14:textId="6549061C" w:rsidR="00BA0DBB" w:rsidRDefault="00016AD0" w:rsidP="00DF0F45">
      <w:pPr>
        <w:pStyle w:val="Listenabsatz"/>
        <w:numPr>
          <w:ilvl w:val="0"/>
          <w:numId w:val="43"/>
        </w:numPr>
      </w:pPr>
      <w:r>
        <w:softHyphen/>
      </w:r>
      <w:r>
        <w:softHyphen/>
      </w:r>
      <w:r>
        <w:softHyphen/>
      </w:r>
      <w:bookmarkStart w:id="12" w:name="_GoBack"/>
      <w:bookmarkEnd w:id="12"/>
      <w:r w:rsidR="00BA0DBB">
        <w:t>Conexión al ecosistema tapio</w:t>
      </w:r>
    </w:p>
    <w:p w14:paraId="74BBFD92" w14:textId="7131E9FA" w:rsidR="00BA0DBB" w:rsidRDefault="00DF0F45" w:rsidP="00DF0F45">
      <w:pPr>
        <w:pStyle w:val="berschrift3"/>
      </w:pPr>
      <w:r>
        <w:lastRenderedPageBreak/>
        <w:t>Las ventajas:</w:t>
      </w:r>
    </w:p>
    <w:p w14:paraId="0FD1F91C" w14:textId="77777777" w:rsidR="00DF0F45" w:rsidRDefault="00DF0F45" w:rsidP="00DF0F45">
      <w:pPr>
        <w:pStyle w:val="Listenabsatz"/>
        <w:numPr>
          <w:ilvl w:val="0"/>
          <w:numId w:val="44"/>
        </w:numPr>
      </w:pPr>
      <w:r>
        <w:t>Detección anticipada de las desviaciones en la calidad de las piezas</w:t>
      </w:r>
    </w:p>
    <w:p w14:paraId="404541F1" w14:textId="77777777" w:rsidR="00DF0F45" w:rsidRDefault="00DF0F45" w:rsidP="00DF0F45">
      <w:pPr>
        <w:pStyle w:val="Listenabsatz"/>
        <w:numPr>
          <w:ilvl w:val="0"/>
          <w:numId w:val="44"/>
        </w:numPr>
      </w:pPr>
      <w:r>
        <w:t>Prevención de interrupciones en la producción</w:t>
      </w:r>
    </w:p>
    <w:p w14:paraId="61B36A95" w14:textId="7F9E3D69" w:rsidR="00DF0F45" w:rsidRDefault="00DF0F45" w:rsidP="00DF0F45">
      <w:pPr>
        <w:pStyle w:val="Listenabsatz"/>
        <w:numPr>
          <w:ilvl w:val="0"/>
          <w:numId w:val="44"/>
        </w:numPr>
      </w:pPr>
      <w:r>
        <w:t>Se evita el procesamiento de materiales de desecho</w:t>
      </w:r>
    </w:p>
    <w:p w14:paraId="6AFBC272" w14:textId="575F8BB8" w:rsidR="00BA0DBB" w:rsidRDefault="00BA0DBB">
      <w:pPr>
        <w:widowControl/>
        <w:spacing w:after="0" w:line="240" w:lineRule="auto"/>
      </w:pPr>
      <w:r>
        <w:br w:type="page"/>
      </w:r>
    </w:p>
    <w:p w14:paraId="077FF8E0" w14:textId="4B6F62D1" w:rsidR="00BA0DBB" w:rsidRPr="00BA0DBB" w:rsidRDefault="00787FA2" w:rsidP="005653DE">
      <w:pPr>
        <w:pStyle w:val="berschrift1"/>
      </w:pPr>
      <w:bookmarkStart w:id="13" w:name="_Toc521936402"/>
      <w:bookmarkStart w:id="14" w:name="_Toc523992444"/>
      <w:r>
        <w:rPr>
          <w:noProof/>
          <w:lang w:val="de-DE"/>
        </w:rPr>
        <w:lastRenderedPageBreak/>
        <w:drawing>
          <wp:anchor distT="0" distB="0" distL="114300" distR="114300" simplePos="0" relativeHeight="251662336" behindDoc="0" locked="0" layoutInCell="1" allowOverlap="1" wp14:anchorId="6FFB70BA" wp14:editId="56CDE267">
            <wp:simplePos x="0" y="0"/>
            <wp:positionH relativeFrom="column">
              <wp:posOffset>5948680</wp:posOffset>
            </wp:positionH>
            <wp:positionV relativeFrom="paragraph">
              <wp:posOffset>-5715</wp:posOffset>
            </wp:positionV>
            <wp:extent cx="895350" cy="640715"/>
            <wp:effectExtent l="0" t="0" r="0" b="6985"/>
            <wp:wrapSquare wrapText="bothSides"/>
            <wp:docPr id="15" name="Grafik 15" descr="X:\VK10VMS\Vorlagen\LOGOS\tapio\tapio_partner_logo_black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Vorlagen\LOGOS\tapio\tapio_partner_logo_black_RGB.pn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895350" cy="640715"/>
                    </a:xfrm>
                    <a:prstGeom prst="rect">
                      <a:avLst/>
                    </a:prstGeom>
                    <a:noFill/>
                    <a:ln>
                      <a:noFill/>
                    </a:ln>
                  </pic:spPr>
                </pic:pic>
              </a:graphicData>
            </a:graphic>
            <wp14:sizeRelH relativeFrom="page">
              <wp14:pctWidth>0</wp14:pctWidth>
            </wp14:sizeRelH>
            <wp14:sizeRelV relativeFrom="page">
              <wp14:pctHeight>0</wp14:pctHeight>
            </wp14:sizeRelV>
          </wp:anchor>
        </w:drawing>
      </w:r>
      <w:r>
        <w:t>performanceControl basic:</w:t>
      </w:r>
      <w:r>
        <w:br/>
        <w:t>Supervisión preventiva del rendimiento de la instalación</w:t>
      </w:r>
      <w:bookmarkEnd w:id="13"/>
      <w:bookmarkEnd w:id="14"/>
    </w:p>
    <w:p w14:paraId="2C4E1A91" w14:textId="5382DA33" w:rsidR="00787FA2" w:rsidRDefault="00592271" w:rsidP="00787FA2">
      <w:r>
        <w:t>Al trabajar en instalaciones interconectadas, durante la producción es necesario asegurarse de que estas funcionan a pleno rendimiento en todo momento. Con el uso de la versión básica de "performanceControl", HOMAG se ocupa de las instalaciones de empresas de procesamiento de madera y evalúa los datos de estas continuamente y en tiempo real. En otras palabras, el sistema mide cada pieza durante la producción para comprobar si se encuentra en el lugar correcto en el momento adecuado. Si el sistema detecta desviaciones, se envía un mensaje de advertencia al empleado. La ventaja es que se identifican rápidamente los puntos débiles y se localizan los errores. De esta forma, es posible detectar pérdidas de potencia a tiempo y emprender medidas de choque. A su vez, se reduce al mínimo el número de piezas erróneas.</w:t>
      </w:r>
    </w:p>
    <w:p w14:paraId="4B5DF907" w14:textId="77777777" w:rsidR="00787FA2" w:rsidRDefault="00787FA2" w:rsidP="00787FA2">
      <w:pPr>
        <w:pStyle w:val="berschrift3"/>
      </w:pPr>
      <w:r>
        <w:t>Los requisitos:</w:t>
      </w:r>
    </w:p>
    <w:p w14:paraId="5470AA32" w14:textId="3EEC3829" w:rsidR="00787FA2" w:rsidRDefault="00787FA2" w:rsidP="00787FA2">
      <w:pPr>
        <w:pStyle w:val="Listenabsatz"/>
        <w:numPr>
          <w:ilvl w:val="0"/>
          <w:numId w:val="45"/>
        </w:numPr>
      </w:pPr>
      <w:r>
        <w:t>Instalación interconectada con al menos dos máquinas para encolar cantos con powerTouch</w:t>
      </w:r>
    </w:p>
    <w:p w14:paraId="013E17C2" w14:textId="07335A69" w:rsidR="00787FA2" w:rsidRDefault="00787FA2" w:rsidP="00787FA2">
      <w:pPr>
        <w:pStyle w:val="Listenabsatz"/>
        <w:numPr>
          <w:ilvl w:val="0"/>
          <w:numId w:val="45"/>
        </w:numPr>
      </w:pPr>
      <w:r>
        <w:t>Uso del servicio a distancia de HOMAG (servicio de teléfono de asistencia técnica)</w:t>
      </w:r>
    </w:p>
    <w:p w14:paraId="76A0C4DF" w14:textId="582015A1" w:rsidR="008D6085" w:rsidRPr="00787FA2" w:rsidRDefault="00787FA2" w:rsidP="00787FA2">
      <w:pPr>
        <w:pStyle w:val="Listenabsatz"/>
        <w:numPr>
          <w:ilvl w:val="0"/>
          <w:numId w:val="45"/>
        </w:numPr>
        <w:rPr>
          <w:szCs w:val="22"/>
        </w:rPr>
      </w:pPr>
      <w:r>
        <w:t>Conexión al ecosistema tapio</w:t>
      </w:r>
    </w:p>
    <w:p w14:paraId="10ADA43D" w14:textId="38E94971" w:rsidR="008D6085" w:rsidRDefault="00787FA2" w:rsidP="008F4A1E">
      <w:pPr>
        <w:rPr>
          <w:szCs w:val="22"/>
        </w:rPr>
      </w:pPr>
      <w:r>
        <w:rPr>
          <w:noProof/>
          <w:lang w:val="de-DE"/>
        </w:rPr>
        <w:lastRenderedPageBreak/>
        <w:drawing>
          <wp:inline distT="0" distB="0" distL="0" distR="0" wp14:anchorId="68B33D7A" wp14:editId="42652ED4">
            <wp:extent cx="4010025" cy="2428875"/>
            <wp:effectExtent l="0" t="0" r="9525"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a:ext>
                      </a:extLst>
                    </a:blip>
                    <a:srcRect b="9783"/>
                    <a:stretch/>
                  </pic:blipFill>
                  <pic:spPr bwMode="auto">
                    <a:xfrm>
                      <a:off x="0" y="0"/>
                      <a:ext cx="4014977" cy="2431874"/>
                    </a:xfrm>
                    <a:prstGeom prst="rect">
                      <a:avLst/>
                    </a:prstGeom>
                    <a:ln>
                      <a:noFill/>
                    </a:ln>
                    <a:extLst>
                      <a:ext uri="{53640926-AAD7-44D8-BBD7-CCE9431645EC}">
                        <a14:shadowObscured xmlns:a14="http://schemas.microsoft.com/office/drawing/2010/main"/>
                      </a:ext>
                    </a:extLst>
                  </pic:spPr>
                </pic:pic>
              </a:graphicData>
            </a:graphic>
          </wp:inline>
        </w:drawing>
      </w:r>
    </w:p>
    <w:p w14:paraId="4697D171" w14:textId="03CE1DB7" w:rsidR="008F4A1E" w:rsidRDefault="002D0054" w:rsidP="00EF7057">
      <w:pPr>
        <w:pStyle w:val="Titel"/>
        <w:rPr>
          <w:rFonts w:ascii="Calibri" w:hAnsi="Calibri"/>
          <w:b w:val="0"/>
          <w:bCs/>
        </w:rPr>
      </w:pPr>
      <w:r>
        <w:t xml:space="preserve">Imagen: </w:t>
      </w:r>
      <w:r>
        <w:rPr>
          <w:b w:val="0"/>
        </w:rPr>
        <w:t>Con el uso de la versión básica de "performanceControl", HOMAG se ocupa de las instalaciones de los clientes y evalúa los datos en tiempo real</w:t>
      </w:r>
      <w:r>
        <w:br w:type="page"/>
      </w:r>
    </w:p>
    <w:p w14:paraId="71C327A2" w14:textId="77777777" w:rsidR="008F4A1E" w:rsidRDefault="008F4A1E" w:rsidP="005653DE">
      <w:pPr>
        <w:pStyle w:val="berschrift1"/>
      </w:pPr>
      <w:bookmarkStart w:id="15" w:name="_Toc520966241"/>
      <w:bookmarkStart w:id="16" w:name="_Toc521936403"/>
      <w:bookmarkStart w:id="17" w:name="_Toc523992445"/>
      <w:r>
        <w:lastRenderedPageBreak/>
        <w:t>Sistema de asistencia al operario intelliGuide</w:t>
      </w:r>
      <w:bookmarkEnd w:id="15"/>
      <w:bookmarkEnd w:id="16"/>
      <w:bookmarkEnd w:id="17"/>
    </w:p>
    <w:p w14:paraId="4F4A60A3" w14:textId="77777777" w:rsidR="008C5BCB" w:rsidRDefault="008C5BCB" w:rsidP="008C5BCB">
      <w:pPr>
        <w:pStyle w:val="berschrift3"/>
      </w:pPr>
      <w:r>
        <w:t>Ahora también en las máquinas para encolar cantos</w:t>
      </w:r>
    </w:p>
    <w:p w14:paraId="4BAEA83A" w14:textId="1B793CC0" w:rsidR="008F4A1E" w:rsidRDefault="008F4A1E" w:rsidP="008C5BCB">
      <w:pPr>
        <w:widowControl/>
        <w:spacing w:after="0"/>
      </w:pPr>
      <w:r>
        <w:t xml:space="preserve">Lo que comenzó siendo el sistema de asistencia al operario intelliGuide para la tecnología seccionadora de tableros, ahora HOMAG lo ha adaptado a las máquinas para encolar cantos. En las máquinas para encolar cantos, el sistema de asistencia indica al operario cómo debe actuar en la zona de entrada de la pieza. Esto se consigue mediante la visualización de las dimensiones de la pieza en las barras LED interactivas, que se iluminan en varios colores para indicar las instrucciones de actuación específicas. </w:t>
      </w:r>
    </w:p>
    <w:p w14:paraId="19809BD5" w14:textId="77777777" w:rsidR="00D44B55" w:rsidRDefault="008F4A1E" w:rsidP="008C5BCB">
      <w:pPr>
        <w:pStyle w:val="Listenabsatz"/>
        <w:widowControl/>
        <w:numPr>
          <w:ilvl w:val="0"/>
          <w:numId w:val="39"/>
        </w:numPr>
        <w:spacing w:after="0"/>
      </w:pPr>
      <w:r>
        <w:t xml:space="preserve">Los LED iluminados en blanco indican las dimensiones de la pieza. De este modo, el operario sabe en qué dirección debe colocarse la pieza. </w:t>
      </w:r>
    </w:p>
    <w:p w14:paraId="5CF8EBAC" w14:textId="75E6EF03" w:rsidR="008F4A1E" w:rsidRDefault="008F4A1E" w:rsidP="008C5BCB">
      <w:pPr>
        <w:pStyle w:val="Listenabsatz"/>
        <w:widowControl/>
        <w:numPr>
          <w:ilvl w:val="0"/>
          <w:numId w:val="39"/>
        </w:numPr>
        <w:spacing w:after="0"/>
      </w:pPr>
      <w:r>
        <w:t>La posición de los códigos de barras se designa con LED iluminados en verde.</w:t>
      </w:r>
    </w:p>
    <w:p w14:paraId="5476204A" w14:textId="77777777" w:rsidR="008F4A1E" w:rsidRDefault="008F4A1E" w:rsidP="008C5BCB">
      <w:pPr>
        <w:pStyle w:val="Listenabsatz"/>
        <w:widowControl/>
        <w:numPr>
          <w:ilvl w:val="0"/>
          <w:numId w:val="39"/>
        </w:numPr>
        <w:spacing w:after="0"/>
      </w:pPr>
      <w:r>
        <w:t>En caso de canteado por varios lados, el color naranja señala el canto que ya se ha mecanizado.</w:t>
      </w:r>
    </w:p>
    <w:p w14:paraId="6AED4BEE" w14:textId="52025F87" w:rsidR="008F4A1E" w:rsidRDefault="008F4A1E" w:rsidP="008C5BCB">
      <w:pPr>
        <w:pStyle w:val="Listenabsatz"/>
        <w:widowControl/>
        <w:numPr>
          <w:ilvl w:val="0"/>
          <w:numId w:val="39"/>
        </w:numPr>
        <w:spacing w:after="0"/>
      </w:pPr>
      <w:r>
        <w:t>El color azul aparece en cuanto se genera un mensaje de error.</w:t>
      </w:r>
    </w:p>
    <w:p w14:paraId="2C86E971" w14:textId="77777777" w:rsidR="008F4A1E" w:rsidRPr="00BF1975" w:rsidRDefault="008F4A1E" w:rsidP="008C5BCB">
      <w:pPr>
        <w:pStyle w:val="berschrift3"/>
      </w:pPr>
      <w:r>
        <w:t>Las ventajas de intelliGuide:</w:t>
      </w:r>
    </w:p>
    <w:p w14:paraId="4EB650D1" w14:textId="77777777" w:rsidR="008F4A1E" w:rsidRDefault="008F4A1E" w:rsidP="008C5BCB">
      <w:pPr>
        <w:pStyle w:val="Listenabsatz"/>
        <w:widowControl/>
        <w:numPr>
          <w:ilvl w:val="0"/>
          <w:numId w:val="38"/>
        </w:numPr>
        <w:spacing w:after="0"/>
      </w:pPr>
      <w:r>
        <w:t>Aumento de la eficiencia mediante la reducción de las piezas erróneas</w:t>
      </w:r>
    </w:p>
    <w:p w14:paraId="434747AE" w14:textId="77777777" w:rsidR="008F4A1E" w:rsidRDefault="008F4A1E" w:rsidP="008C5BCB">
      <w:pPr>
        <w:pStyle w:val="Listenabsatz"/>
        <w:widowControl/>
        <w:numPr>
          <w:ilvl w:val="0"/>
          <w:numId w:val="38"/>
        </w:numPr>
        <w:spacing w:after="0"/>
      </w:pPr>
      <w:r>
        <w:t>Mayor comodidad de manejo</w:t>
      </w:r>
    </w:p>
    <w:p w14:paraId="2095AB50" w14:textId="77777777" w:rsidR="008F4A1E" w:rsidRDefault="008F4A1E" w:rsidP="008C5BCB">
      <w:pPr>
        <w:pStyle w:val="Listenabsatz"/>
        <w:widowControl/>
        <w:numPr>
          <w:ilvl w:val="0"/>
          <w:numId w:val="38"/>
        </w:numPr>
        <w:spacing w:after="0"/>
      </w:pPr>
      <w:r>
        <w:t>Más seguridad durante los procesos</w:t>
      </w:r>
    </w:p>
    <w:p w14:paraId="28D9F262" w14:textId="77777777" w:rsidR="008F4A1E" w:rsidRPr="00297F6C" w:rsidRDefault="008F4A1E" w:rsidP="008C5BCB">
      <w:pPr>
        <w:pStyle w:val="Listenabsatz"/>
        <w:widowControl/>
        <w:spacing w:after="0"/>
        <w:ind w:left="0"/>
        <w:rPr>
          <w:sz w:val="18"/>
        </w:rPr>
      </w:pPr>
    </w:p>
    <w:p w14:paraId="3A1A6764" w14:textId="0A09749A" w:rsidR="00297F6C" w:rsidRDefault="008F4A1E" w:rsidP="008C5BCB">
      <w:pPr>
        <w:widowControl/>
        <w:spacing w:after="0"/>
        <w:rPr>
          <w:color w:val="00A0DC" w:themeColor="background2"/>
        </w:rPr>
      </w:pPr>
      <w:r>
        <w:rPr>
          <w:color w:val="00A0DC" w:themeColor="background2"/>
        </w:rPr>
        <w:t xml:space="preserve">Podrá ver cómo funciona intelliGuide en la máquina para encolar cantos EDGETEQ S-500 que forma parte de la celda autónoma en </w:t>
      </w:r>
      <w:hyperlink r:id="rId17" w:history="1">
        <w:r>
          <w:rPr>
            <w:rStyle w:val="Hyperlink"/>
          </w:rPr>
          <w:t>www.homag.com/autonome-zelle</w:t>
        </w:r>
      </w:hyperlink>
    </w:p>
    <w:p w14:paraId="50EDC795" w14:textId="2B9D5E48" w:rsidR="008F4A1E" w:rsidRDefault="008C5BCB" w:rsidP="008F4A1E">
      <w:pPr>
        <w:widowControl/>
        <w:spacing w:after="0" w:line="240" w:lineRule="auto"/>
      </w:pPr>
      <w:r>
        <w:rPr>
          <w:noProof/>
          <w:lang w:val="de-DE"/>
        </w:rPr>
        <w:lastRenderedPageBreak/>
        <w:drawing>
          <wp:inline distT="0" distB="0" distL="0" distR="0" wp14:anchorId="79519675" wp14:editId="4DE63DE2">
            <wp:extent cx="3790950" cy="2013793"/>
            <wp:effectExtent l="0" t="0" r="0" b="571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3803754" cy="2020595"/>
                    </a:xfrm>
                    <a:prstGeom prst="rect">
                      <a:avLst/>
                    </a:prstGeom>
                    <a:ln>
                      <a:noFill/>
                    </a:ln>
                    <a:extLst>
                      <a:ext uri="{53640926-AAD7-44D8-BBD7-CCE9431645EC}">
                        <a14:shadowObscured xmlns:a14="http://schemas.microsoft.com/office/drawing/2010/main"/>
                      </a:ext>
                    </a:extLst>
                  </pic:spPr>
                </pic:pic>
              </a:graphicData>
            </a:graphic>
          </wp:inline>
        </w:drawing>
      </w:r>
    </w:p>
    <w:p w14:paraId="10047633" w14:textId="163748D0" w:rsidR="00297F6C" w:rsidRDefault="00D44B55" w:rsidP="00297F6C">
      <w:pPr>
        <w:pStyle w:val="Titel"/>
      </w:pPr>
      <w:r>
        <w:t xml:space="preserve">Imagen: </w:t>
      </w:r>
      <w:r>
        <w:rPr>
          <w:b w:val="0"/>
        </w:rPr>
        <w:t>En las máquinas para encolar cantos, intelliGuide indica al operario mediante barras LED cómo debe actuar en la zona de entrada de la pieza</w:t>
      </w:r>
      <w:r>
        <w:rPr>
          <w:b w:val="0"/>
        </w:rPr>
        <w:br w:type="page"/>
      </w:r>
    </w:p>
    <w:p w14:paraId="78920B3A" w14:textId="6A194EBC" w:rsidR="008C5BCB" w:rsidRDefault="00043321" w:rsidP="00043321">
      <w:pPr>
        <w:pStyle w:val="berschrift2"/>
        <w:rPr>
          <w:color w:val="00A0DC" w:themeColor="background2"/>
        </w:rPr>
      </w:pPr>
      <w:bookmarkStart w:id="18" w:name="_Toc521936404"/>
      <w:bookmarkStart w:id="19" w:name="_Toc523992446"/>
      <w:r>
        <w:rPr>
          <w:color w:val="00A0DC" w:themeColor="background2"/>
        </w:rPr>
        <w:lastRenderedPageBreak/>
        <w:t>NUEVOS ASPECTOS DESTACADOS DE LA INGENIERÍA MECÁNICA</w:t>
      </w:r>
      <w:bookmarkEnd w:id="18"/>
      <w:bookmarkEnd w:id="19"/>
    </w:p>
    <w:p w14:paraId="2A3D2D49" w14:textId="77777777" w:rsidR="005653DE" w:rsidRPr="005653DE" w:rsidRDefault="005653DE" w:rsidP="005653DE"/>
    <w:p w14:paraId="3EF5F742" w14:textId="77777777" w:rsidR="008F4A1E" w:rsidRDefault="008F4A1E" w:rsidP="005653DE">
      <w:pPr>
        <w:pStyle w:val="berschrift1"/>
      </w:pPr>
      <w:bookmarkStart w:id="20" w:name="_Toc520966242"/>
      <w:bookmarkStart w:id="21" w:name="_Toc521936405"/>
      <w:bookmarkStart w:id="22" w:name="_Toc523992447"/>
      <w:r>
        <w:t>Nuevo paquete de mecanizado para piezas estrechas</w:t>
      </w:r>
      <w:bookmarkEnd w:id="20"/>
      <w:bookmarkEnd w:id="21"/>
      <w:bookmarkEnd w:id="22"/>
    </w:p>
    <w:p w14:paraId="2D2242B6" w14:textId="77777777" w:rsidR="008C5BCB" w:rsidRDefault="008C5BCB" w:rsidP="008C5BCB">
      <w:pPr>
        <w:pStyle w:val="berschrift3"/>
      </w:pPr>
      <w:r>
        <w:t>Fabricación sencilla de cajones</w:t>
      </w:r>
    </w:p>
    <w:p w14:paraId="7D1B748B" w14:textId="37AE011F" w:rsidR="008F4A1E" w:rsidRDefault="008F4A1E" w:rsidP="008C5BCB">
      <w:pPr>
        <w:spacing w:after="0"/>
      </w:pPr>
      <w:r>
        <w:t xml:space="preserve">Cada producción de muebles presenta unos requisitos especiales en cuanto a piezas estrechas, pero sobre todo ocurre en la fabricación de las secciones frontales de cajones (por ejemplo, para muebles de oficina o cocina). Ahora, los fabricantes de muebles se enfrentan a dichos requisitos con el nuevo paquete para piezas estrechas de HOMAG utilizable en máquinas para encolar cantos. Gracias a la sujeción cambiante de la pieza, es posible cantear incluso piezas pequeñas de hasta 280 mm de largo y 40 mm de ancho. </w:t>
      </w:r>
    </w:p>
    <w:p w14:paraId="2152E2F9" w14:textId="77777777" w:rsidR="008F4A1E" w:rsidRDefault="008F4A1E" w:rsidP="008C5BCB">
      <w:pPr>
        <w:spacing w:after="0"/>
      </w:pPr>
      <w:r>
        <w:t>El paquete para piezas estrechas se puede utilizar en:</w:t>
      </w:r>
    </w:p>
    <w:p w14:paraId="03DA2248" w14:textId="77777777" w:rsidR="008F4A1E" w:rsidRDefault="008F4A1E" w:rsidP="008C5BCB">
      <w:pPr>
        <w:pStyle w:val="Listenabsatz"/>
        <w:numPr>
          <w:ilvl w:val="0"/>
          <w:numId w:val="40"/>
        </w:numPr>
        <w:spacing w:after="0"/>
      </w:pPr>
      <w:r>
        <w:t>Máquinas individuales</w:t>
      </w:r>
    </w:p>
    <w:p w14:paraId="6261E3FE" w14:textId="77777777" w:rsidR="008F4A1E" w:rsidRDefault="008F4A1E" w:rsidP="008C5BCB">
      <w:pPr>
        <w:pStyle w:val="Listenabsatz"/>
        <w:numPr>
          <w:ilvl w:val="0"/>
          <w:numId w:val="40"/>
        </w:numPr>
        <w:spacing w:after="0"/>
      </w:pPr>
      <w:r>
        <w:t xml:space="preserve">Líneas en tándem para el mecanizado longitudinal </w:t>
      </w:r>
    </w:p>
    <w:p w14:paraId="60747E2F" w14:textId="77777777" w:rsidR="008F4A1E" w:rsidRDefault="008F4A1E" w:rsidP="008C5BCB">
      <w:pPr>
        <w:pStyle w:val="Listenabsatz"/>
        <w:numPr>
          <w:ilvl w:val="0"/>
          <w:numId w:val="40"/>
        </w:numPr>
        <w:spacing w:after="0"/>
      </w:pPr>
      <w:r>
        <w:t>Instalaciones para el canteado por los 4 lados con línea en tándem y máquina bilateral</w:t>
      </w:r>
    </w:p>
    <w:p w14:paraId="67D01C95" w14:textId="140A6379" w:rsidR="008C5BCB" w:rsidRDefault="005B265A" w:rsidP="008F4A1E">
      <w:pPr>
        <w:spacing w:line="240" w:lineRule="auto"/>
        <w:rPr>
          <w:b/>
        </w:rPr>
      </w:pPr>
      <w:r>
        <w:rPr>
          <w:noProof/>
          <w:lang w:val="de-DE"/>
        </w:rPr>
        <w:lastRenderedPageBreak/>
        <w:drawing>
          <wp:inline distT="0" distB="0" distL="0" distR="0" wp14:anchorId="3DF5A038" wp14:editId="2E93D128">
            <wp:extent cx="2420158" cy="32575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2432683" cy="3274409"/>
                    </a:xfrm>
                    <a:prstGeom prst="rect">
                      <a:avLst/>
                    </a:prstGeom>
                    <a:ln>
                      <a:noFill/>
                    </a:ln>
                    <a:extLst>
                      <a:ext uri="{53640926-AAD7-44D8-BBD7-CCE9431645EC}">
                        <a14:shadowObscured xmlns:a14="http://schemas.microsoft.com/office/drawing/2010/main"/>
                      </a:ext>
                    </a:extLst>
                  </pic:spPr>
                </pic:pic>
              </a:graphicData>
            </a:graphic>
          </wp:inline>
        </w:drawing>
      </w:r>
    </w:p>
    <w:p w14:paraId="42A36868" w14:textId="72767A85" w:rsidR="00353C9B" w:rsidRDefault="005B265A" w:rsidP="00353C9B">
      <w:pPr>
        <w:pStyle w:val="Titel"/>
      </w:pPr>
      <w:r>
        <w:t xml:space="preserve">Imagen: </w:t>
      </w:r>
      <w:r>
        <w:rPr>
          <w:b w:val="0"/>
        </w:rPr>
        <w:t>Las piezas estrechas ya no son un problema: el nuevo paquete para piezas estrechas destaca por la sujeción cambiante de la pieza</w:t>
      </w:r>
      <w:r w:rsidR="00BC562B">
        <w:rPr>
          <w:b w:val="0"/>
        </w:rPr>
        <w:t xml:space="preserve"> </w:t>
      </w:r>
      <w:r w:rsidR="00BC562B" w:rsidRPr="00BC562B">
        <w:rPr>
          <w:b w:val="0"/>
        </w:rPr>
        <w:t>(fotolia; #170705018 | srki66)</w:t>
      </w:r>
      <w:r>
        <w:rPr>
          <w:b w:val="0"/>
        </w:rPr>
        <w:br w:type="page"/>
      </w:r>
    </w:p>
    <w:p w14:paraId="37B0982A" w14:textId="77777777" w:rsidR="005B265A" w:rsidRDefault="005B265A" w:rsidP="005653DE">
      <w:pPr>
        <w:pStyle w:val="berschrift1"/>
      </w:pPr>
      <w:bookmarkStart w:id="23" w:name="_Toc521936406"/>
      <w:bookmarkStart w:id="24" w:name="_Toc523992448"/>
      <w:r>
        <w:lastRenderedPageBreak/>
        <w:t>Nuevo modelo para el mecanizado de cantos flexible</w:t>
      </w:r>
      <w:bookmarkEnd w:id="23"/>
      <w:bookmarkEnd w:id="24"/>
    </w:p>
    <w:p w14:paraId="710EA3C9" w14:textId="1BA9D746" w:rsidR="005B265A" w:rsidRDefault="005B265A" w:rsidP="005B265A">
      <w:pPr>
        <w:rPr>
          <w:rFonts w:cs="Arial"/>
        </w:rPr>
      </w:pPr>
      <w:r>
        <w:rPr>
          <w:rFonts w:cs="Arial"/>
        </w:rPr>
        <w:t>En la HOMAG Treff, los expertos en cantos de Schopfloch ampliarán la serie de máquinas para encolar cantos EDGETEQ S-500 con el modelo 2491.</w:t>
      </w:r>
      <w:r>
        <w:rPr>
          <w:rFonts w:cs="Arial"/>
        </w:rPr>
        <w:br/>
        <w:t>Esta máquina permite al usuario encolar, cortar de forma precisa y repasar los cantos, así como redondear las partes frontales. Si se desea, es posible utilizar también PUR o airTec. Se cantean incluso los cantos de chapa con el fresado para perfiles de 4 motores sin provocar fisuras. Además, en el extremo de la máquina se puede montar un grupo para recalentar los cantos en caso de blanqueamiento por esfuerzo. Gracias a los diferentes paquetes de equipamiento, el modelo 2491 se adapta a numerosos requisitos y proporciona aún más flexibilidad debido al espacio libre adicional que ofrece para montar un grupo de ranurado. El avance de hasta 25 m/min le permite adaptar la productividad a la demanda de las empresas que desean obtener mayor rendimiento.</w:t>
      </w:r>
    </w:p>
    <w:p w14:paraId="41BD21F4" w14:textId="6FC52D07" w:rsidR="00353C9B" w:rsidRDefault="00353C9B" w:rsidP="005B265A">
      <w:pPr>
        <w:rPr>
          <w:rFonts w:cs="Arial"/>
        </w:rPr>
      </w:pPr>
      <w:r>
        <w:rPr>
          <w:noProof/>
          <w:lang w:val="de-DE"/>
        </w:rPr>
        <w:drawing>
          <wp:inline distT="0" distB="0" distL="0" distR="0" wp14:anchorId="7A5D4D9D" wp14:editId="05AD2062">
            <wp:extent cx="4933950" cy="135754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a:ext>
                      </a:extLst>
                    </a:blip>
                    <a:stretch>
                      <a:fillRect/>
                    </a:stretch>
                  </pic:blipFill>
                  <pic:spPr>
                    <a:xfrm>
                      <a:off x="0" y="0"/>
                      <a:ext cx="4934153" cy="1357601"/>
                    </a:xfrm>
                    <a:prstGeom prst="rect">
                      <a:avLst/>
                    </a:prstGeom>
                  </pic:spPr>
                </pic:pic>
              </a:graphicData>
            </a:graphic>
          </wp:inline>
        </w:drawing>
      </w:r>
    </w:p>
    <w:p w14:paraId="5DC01369" w14:textId="77777777" w:rsidR="005653DE" w:rsidRDefault="005653DE" w:rsidP="005B265A">
      <w:pPr>
        <w:rPr>
          <w:rFonts w:cs="Arial"/>
        </w:rPr>
      </w:pPr>
    </w:p>
    <w:p w14:paraId="75235B4D" w14:textId="373685F0" w:rsidR="005B265A" w:rsidRPr="001E155E" w:rsidRDefault="005B265A" w:rsidP="005653DE">
      <w:pPr>
        <w:pStyle w:val="berschrift1"/>
        <w:rPr>
          <w:rFonts w:ascii="Times New Roman" w:hAnsi="Times New Roman"/>
          <w:sz w:val="24"/>
          <w:szCs w:val="24"/>
        </w:rPr>
      </w:pPr>
      <w:bookmarkStart w:id="25" w:name="_Toc521936407"/>
      <w:bookmarkStart w:id="26" w:name="_Toc523992449"/>
      <w:r>
        <w:t>Procesamiento flexible del adhesivo para las aplicaciones más diversas</w:t>
      </w:r>
      <w:bookmarkEnd w:id="25"/>
      <w:bookmarkEnd w:id="26"/>
    </w:p>
    <w:p w14:paraId="687289E3" w14:textId="77777777" w:rsidR="005B265A" w:rsidRDefault="005B265A" w:rsidP="005B265A">
      <w:pPr>
        <w:rPr>
          <w:color w:val="000000"/>
        </w:rPr>
      </w:pPr>
      <w:r>
        <w:rPr>
          <w:color w:val="000000"/>
        </w:rPr>
        <w:t xml:space="preserve">El ensamblaje perfecto, el manejo sencillo y la automatización total son las principales características del modelo 1860 de la serie EDGETEQ S-390. Es perfecto para talleres artesanales con un enfoque industrial. Posee unas propiedades increíbles, ya que presenta una velocidad de avance de hasta 20 m/min, puede procesar cantos de hasta 12 mm de grosor (también de madera maciza) y tiene una unidad de presión superior de correa para sujetar las piezas de forma óptima. La automatización completa de la </w:t>
      </w:r>
      <w:r>
        <w:rPr>
          <w:color w:val="000000"/>
        </w:rPr>
        <w:lastRenderedPageBreak/>
        <w:t>máquina permite una configuración rápida y sencilla. Gracias a la mesa con colchón de aire en la entrada, la máquina puede cargarse fácilmente con piezas grandes y pesadas.</w:t>
      </w:r>
    </w:p>
    <w:p w14:paraId="0D20BF7B" w14:textId="4BBEE7BE" w:rsidR="005B265A" w:rsidRPr="005653DE" w:rsidRDefault="005B265A" w:rsidP="005653DE">
      <w:pPr>
        <w:pStyle w:val="berschrift1"/>
      </w:pPr>
      <w:bookmarkStart w:id="27" w:name="_Toc523992450"/>
      <w:r>
        <w:t>¿Desea almacenar el adhesivo o cambiar los colores?</w:t>
      </w:r>
      <w:r>
        <w:br/>
        <w:t>El centro de servicio XES 200 es lo que está buscando</w:t>
      </w:r>
      <w:bookmarkEnd w:id="27"/>
    </w:p>
    <w:p w14:paraId="3C5E8862" w14:textId="6B4A5B82" w:rsidR="005B265A" w:rsidRDefault="005B265A" w:rsidP="005B265A">
      <w:pPr>
        <w:rPr>
          <w:rFonts w:ascii="Times New Roman" w:hAnsi="Times New Roman"/>
          <w:sz w:val="24"/>
          <w:szCs w:val="24"/>
        </w:rPr>
      </w:pPr>
      <w:r>
        <w:rPr>
          <w:color w:val="000000"/>
        </w:rPr>
        <w:t xml:space="preserve">Además de en el sistema de aplicación de adhesivo QA 65 N que utiliza el granulado adhesivo clásico, la atención también se centra en el procesamiento de adhesivos de PU. Esta máquina resulta muy ventajosa cuando se desea garantizar la resistencia al agua y a la temperatura. El adhesivo de PUR se procesa con un fusor previo que dispone de una potencia de fusión de 2,5 kg/h. De esta forma siempre es posible suministrar la cantidad suficiente de adhesivo. El depósito de fusión puede extraerse manualmente. El cambio de colores es sencillo y los envases abiertos de PUR pueden guardarse, por ejemplo, en el centro de servicio XES 200 durante varios días creando un estado de vacío. </w:t>
      </w:r>
      <w:r>
        <w:rPr>
          <w:color w:val="000000"/>
        </w:rPr>
        <w:br/>
        <w:t>Los grupos de repasado (fresa fina, fresa de perfiles y cuchilla rascadora) que confieren a los cantos un aspecto inmaculado son todos de varios niveles.</w:t>
      </w:r>
    </w:p>
    <w:p w14:paraId="329F5523" w14:textId="77777777" w:rsidR="005653DE" w:rsidRDefault="005B265A" w:rsidP="005653DE">
      <w:r>
        <w:rPr>
          <w:noProof/>
          <w:color w:val="000000"/>
          <w:lang w:val="de-DE"/>
        </w:rPr>
        <w:drawing>
          <wp:inline distT="0" distB="0" distL="0" distR="0" wp14:anchorId="3EB294F0" wp14:editId="526B1888">
            <wp:extent cx="5103588" cy="1685925"/>
            <wp:effectExtent l="0" t="0" r="190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16-Modell 1860E-EDGETEQ_S-390-RGB-72dpi.jpg"/>
                    <pic:cNvPicPr/>
                  </pic:nvPicPr>
                  <pic:blipFill rotWithShape="1">
                    <a:blip r:embed="rId21" cstate="print">
                      <a:extLst>
                        <a:ext uri="{28A0092B-C50C-407E-A947-70E740481C1C}">
                          <a14:useLocalDpi xmlns:a14="http://schemas.microsoft.com/office/drawing/2010/main"/>
                        </a:ext>
                      </a:extLst>
                    </a:blip>
                    <a:srcRect t="1" b="6408"/>
                    <a:stretch/>
                  </pic:blipFill>
                  <pic:spPr bwMode="auto">
                    <a:xfrm>
                      <a:off x="0" y="0"/>
                      <a:ext cx="5113236" cy="1689112"/>
                    </a:xfrm>
                    <a:prstGeom prst="rect">
                      <a:avLst/>
                    </a:prstGeom>
                    <a:ln>
                      <a:noFill/>
                    </a:ln>
                    <a:extLst>
                      <a:ext uri="{53640926-AAD7-44D8-BBD7-CCE9431645EC}">
                        <a14:shadowObscured xmlns:a14="http://schemas.microsoft.com/office/drawing/2010/main"/>
                      </a:ext>
                    </a:extLst>
                  </pic:spPr>
                </pic:pic>
              </a:graphicData>
            </a:graphic>
          </wp:inline>
        </w:drawing>
      </w:r>
    </w:p>
    <w:p w14:paraId="30C5285D" w14:textId="2591F031" w:rsidR="005B265A" w:rsidRDefault="005B265A" w:rsidP="005653DE">
      <w:pPr>
        <w:pStyle w:val="Titel"/>
      </w:pPr>
      <w:r>
        <w:t xml:space="preserve">Imagen: </w:t>
      </w:r>
      <w:r>
        <w:rPr>
          <w:b w:val="0"/>
        </w:rPr>
        <w:t>El modelo 1860 de la serie EDGETEQ S-390 es un especialista en el procesamiento de adhesivo de PUR, lo realiza sin ningún esfuerzo</w:t>
      </w:r>
    </w:p>
    <w:p w14:paraId="60FBBB16" w14:textId="77777777" w:rsidR="00B62593" w:rsidRDefault="00B62593" w:rsidP="00B62593">
      <w:pPr>
        <w:autoSpaceDE w:val="0"/>
        <w:autoSpaceDN w:val="0"/>
        <w:adjustRightInd w:val="0"/>
        <w:spacing w:after="0" w:line="240" w:lineRule="auto"/>
        <w:rPr>
          <w:b/>
        </w:rPr>
      </w:pPr>
      <w:r>
        <w:rPr>
          <w:rFonts w:ascii="NimbusSanL" w:hAnsi="NimbusSanL" w:cs="NimbusSanL"/>
          <w:noProof/>
          <w:color w:val="000000"/>
          <w:lang w:val="de-DE"/>
        </w:rPr>
        <w:lastRenderedPageBreak/>
        <w:drawing>
          <wp:inline distT="0" distB="0" distL="0" distR="0" wp14:anchorId="5E30A804" wp14:editId="3258985F">
            <wp:extent cx="2394996" cy="1981200"/>
            <wp:effectExtent l="0" t="0" r="571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icestation_P1050664_frei-weiss-RGB-72dpi.jpg"/>
                    <pic:cNvPicPr/>
                  </pic:nvPicPr>
                  <pic:blipFill rotWithShape="1">
                    <a:blip r:embed="rId22" cstate="print">
                      <a:extLst>
                        <a:ext uri="{28A0092B-C50C-407E-A947-70E740481C1C}">
                          <a14:useLocalDpi xmlns:a14="http://schemas.microsoft.com/office/drawing/2010/main" val="0"/>
                        </a:ext>
                      </a:extLst>
                    </a:blip>
                    <a:srcRect t="5994" b="5047"/>
                    <a:stretch/>
                  </pic:blipFill>
                  <pic:spPr bwMode="auto">
                    <a:xfrm>
                      <a:off x="0" y="0"/>
                      <a:ext cx="2402025" cy="1987015"/>
                    </a:xfrm>
                    <a:prstGeom prst="rect">
                      <a:avLst/>
                    </a:prstGeom>
                    <a:ln>
                      <a:noFill/>
                    </a:ln>
                    <a:extLst>
                      <a:ext uri="{53640926-AAD7-44D8-BBD7-CCE9431645EC}">
                        <a14:shadowObscured xmlns:a14="http://schemas.microsoft.com/office/drawing/2010/main"/>
                      </a:ext>
                    </a:extLst>
                  </pic:spPr>
                </pic:pic>
              </a:graphicData>
            </a:graphic>
          </wp:inline>
        </w:drawing>
      </w:r>
    </w:p>
    <w:p w14:paraId="59A197F0" w14:textId="274EB5B2" w:rsidR="00B62593" w:rsidRDefault="00B62593" w:rsidP="00B62593">
      <w:pPr>
        <w:pStyle w:val="Titel"/>
      </w:pPr>
      <w:r>
        <w:t xml:space="preserve">Imagen: </w:t>
      </w:r>
      <w:r>
        <w:rPr>
          <w:b w:val="0"/>
        </w:rPr>
        <w:t>Centro de servicio XES 200</w:t>
      </w:r>
      <w:r>
        <w:rPr>
          <w:b w:val="0"/>
        </w:rPr>
        <w:br w:type="page"/>
      </w:r>
    </w:p>
    <w:p w14:paraId="723D54EF" w14:textId="77777777" w:rsidR="005B265A" w:rsidRPr="006C36EF" w:rsidRDefault="005B265A" w:rsidP="005653DE">
      <w:pPr>
        <w:pStyle w:val="berschrift1"/>
      </w:pPr>
      <w:bookmarkStart w:id="28" w:name="_Toc521936408"/>
      <w:bookmarkStart w:id="29" w:name="_Toc523992451"/>
      <w:r>
        <w:lastRenderedPageBreak/>
        <w:t>La fresa de perfiles también se convierte en una unidad de varios niveles</w:t>
      </w:r>
      <w:bookmarkEnd w:id="28"/>
      <w:bookmarkEnd w:id="29"/>
    </w:p>
    <w:p w14:paraId="5BE46E5D" w14:textId="29BDA407" w:rsidR="005B265A" w:rsidRDefault="005B265A" w:rsidP="005B265A">
      <w:pPr>
        <w:rPr>
          <w:color w:val="000000"/>
        </w:rPr>
      </w:pPr>
      <w:r>
        <w:rPr>
          <w:color w:val="000000"/>
        </w:rPr>
        <w:t xml:space="preserve">La máquina para encolar cantos 1450 E de la serie EDGETEQ S-300 es el nuevo modelo que HOMAG ha incluido en su catálogo la pasada primavera. De la mano de esta, HOMAG presenta en el encuentro toda la gama de grupos de varios niveles para optimizar la continuidad durante la producción y a lo largo de todo el proceso. </w:t>
      </w:r>
      <w:r>
        <w:rPr>
          <w:color w:val="000000"/>
        </w:rPr>
        <w:br/>
        <w:t xml:space="preserve">La tecnología de varios niveles se aplica a la fresa fina, a la fresa de perfiles y a las cuchillas rascadoras. </w:t>
      </w:r>
      <w:r>
        <w:rPr>
          <w:color w:val="000000"/>
        </w:rPr>
        <w:br/>
        <w:t>Desde primavera, el usuario también se beneficia de la función mejorada para realizar el mecanizado de las esquinas de las piezas. Con una nueva herramienta que puede cambiarse fácilmente durante una pausa del trabajo, la fresa de perfiles se convierte en un grupo de varios niveles: ahora es posible alternar entre 2 perfiles.</w:t>
      </w:r>
      <w:r>
        <w:rPr>
          <w:color w:val="000000"/>
        </w:rPr>
        <w:br/>
      </w:r>
      <w:r>
        <w:rPr>
          <w:noProof/>
          <w:lang w:val="de-DE"/>
        </w:rPr>
        <w:drawing>
          <wp:inline distT="0" distB="0" distL="0" distR="0" wp14:anchorId="3EB9A04D" wp14:editId="7071D777">
            <wp:extent cx="3619500" cy="1634599"/>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40-Modell 1450E-EDGETEQ_S-300_QA65N-RGB-72dpi.jpg"/>
                    <pic:cNvPicPr/>
                  </pic:nvPicPr>
                  <pic:blipFill>
                    <a:blip r:embed="rId23" cstate="print">
                      <a:extLst>
                        <a:ext uri="{28A0092B-C50C-407E-A947-70E740481C1C}">
                          <a14:useLocalDpi xmlns:a14="http://schemas.microsoft.com/office/drawing/2010/main"/>
                        </a:ext>
                      </a:extLst>
                    </a:blip>
                    <a:stretch>
                      <a:fillRect/>
                    </a:stretch>
                  </pic:blipFill>
                  <pic:spPr>
                    <a:xfrm>
                      <a:off x="0" y="0"/>
                      <a:ext cx="3624481" cy="1636848"/>
                    </a:xfrm>
                    <a:prstGeom prst="rect">
                      <a:avLst/>
                    </a:prstGeom>
                  </pic:spPr>
                </pic:pic>
              </a:graphicData>
            </a:graphic>
          </wp:inline>
        </w:drawing>
      </w:r>
    </w:p>
    <w:p w14:paraId="656ACA0A" w14:textId="54FA25F1" w:rsidR="005B265A" w:rsidRDefault="005B265A" w:rsidP="005B265A">
      <w:pPr>
        <w:pStyle w:val="Titel"/>
      </w:pPr>
      <w:r>
        <w:t xml:space="preserve">Imagen: </w:t>
      </w:r>
      <w:r>
        <w:rPr>
          <w:b w:val="0"/>
        </w:rPr>
        <w:t>En el modelo 1450 E de la serie EDGETEQ S-300 se aplica la tecnología de varios niveles a la fresa de precisión, la fresa de perfiles y las cuchillas rascadoras</w:t>
      </w:r>
    </w:p>
    <w:p w14:paraId="4CD5BCD2" w14:textId="77777777" w:rsidR="005B265A" w:rsidRDefault="005B265A" w:rsidP="005B265A">
      <w:pPr>
        <w:rPr>
          <w:color w:val="000000"/>
        </w:rPr>
      </w:pPr>
    </w:p>
    <w:p w14:paraId="10DC65E2" w14:textId="77777777" w:rsidR="005B265A" w:rsidRDefault="005B265A" w:rsidP="005B265A">
      <w:pPr>
        <w:rPr>
          <w:rFonts w:cs="Arial"/>
        </w:rPr>
      </w:pPr>
    </w:p>
    <w:p w14:paraId="66A4E08F" w14:textId="7198EC6D" w:rsidR="00F37B96" w:rsidRDefault="00F37B96" w:rsidP="005653DE">
      <w:pPr>
        <w:pStyle w:val="berschrift1"/>
        <w:rPr>
          <w:rFonts w:ascii="Times New Roman" w:hAnsi="Times New Roman"/>
          <w:sz w:val="24"/>
          <w:szCs w:val="24"/>
        </w:rPr>
      </w:pPr>
      <w:bookmarkStart w:id="30" w:name="_Toc521936409"/>
      <w:bookmarkStart w:id="31" w:name="_Toc523992452"/>
      <w:r>
        <w:t>Calidad de cantos máxima en la gama de entrada</w:t>
      </w:r>
      <w:bookmarkEnd w:id="30"/>
      <w:bookmarkEnd w:id="31"/>
    </w:p>
    <w:p w14:paraId="78D625BA" w14:textId="259BDBAF" w:rsidR="00F37B96" w:rsidRDefault="00F37B96" w:rsidP="00F37B96">
      <w:pPr>
        <w:rPr>
          <w:color w:val="000000"/>
        </w:rPr>
      </w:pPr>
      <w:r>
        <w:rPr>
          <w:color w:val="000000"/>
        </w:rPr>
        <w:t xml:space="preserve">Con la máquina para encolar cantos modelo 1130 FC de la serie EDGETEQ S-200, HOMAG ofrece una solución innovadora y brillante en la gama de entrada especialmente para el sector artesanal. Un grupo fresador-ensamblador prepara los cantos para conseguir una unión óptima y un grupo de retestado de 2 motores realiza </w:t>
      </w:r>
      <w:r>
        <w:rPr>
          <w:color w:val="000000"/>
        </w:rPr>
        <w:lastRenderedPageBreak/>
        <w:t>el corte perfecto. El grupo fresador convence por su facilidad de ajuste. El área de acabado dispone de tres grupos que están equipados con una cuchilla para rascar perfiles con cabezales de cambio rápido estándar, una cuchilla para rascar juntas de cola y un grupo pulidor. Además, también se ha incorporado un grupo fresador para perfiles que permite el mecanizado completo de las piezas, incluyendo el mecanizado de las esquinas. Contar con tres grupos de repasado en el área de acabado en combinación con una fresa de perfiles de este rango de potencia no es algo habitual. De este modo se garantiza plena flexibilidad en el tratamiento posterior de las piezas.</w:t>
      </w:r>
    </w:p>
    <w:p w14:paraId="4A725305" w14:textId="3988E1BC" w:rsidR="00F37B96" w:rsidRDefault="00F37B96" w:rsidP="00F37B96">
      <w:pPr>
        <w:rPr>
          <w:color w:val="000000"/>
        </w:rPr>
      </w:pPr>
      <w:r>
        <w:rPr>
          <w:color w:val="000000"/>
        </w:rPr>
        <w:t>Aparte del amplio equipamiento de los grupos de la máquina, en el ejemplar expuesto también se incluyen las automatizaciones de los grupos.</w:t>
      </w:r>
    </w:p>
    <w:p w14:paraId="3D356EED" w14:textId="77777777" w:rsidR="00F37B96" w:rsidRDefault="00F37B96" w:rsidP="00F37B96">
      <w:pPr>
        <w:rPr>
          <w:color w:val="000000"/>
        </w:rPr>
      </w:pPr>
      <w:r>
        <w:rPr>
          <w:noProof/>
          <w:color w:val="000000"/>
          <w:lang w:val="de-DE"/>
        </w:rPr>
        <w:drawing>
          <wp:inline distT="0" distB="0" distL="0" distR="0" wp14:anchorId="29A92E19" wp14:editId="3B00B093">
            <wp:extent cx="3093522" cy="1490837"/>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08-Modell 1120-EDGETEQ_S-200-RGB-72dpi.jpg"/>
                    <pic:cNvPicPr/>
                  </pic:nvPicPr>
                  <pic:blipFill>
                    <a:blip r:embed="rId24" cstate="print">
                      <a:extLst>
                        <a:ext uri="{28A0092B-C50C-407E-A947-70E740481C1C}">
                          <a14:useLocalDpi xmlns:a14="http://schemas.microsoft.com/office/drawing/2010/main"/>
                        </a:ext>
                      </a:extLst>
                    </a:blip>
                    <a:stretch>
                      <a:fillRect/>
                    </a:stretch>
                  </pic:blipFill>
                  <pic:spPr>
                    <a:xfrm>
                      <a:off x="0" y="0"/>
                      <a:ext cx="3097910" cy="1492951"/>
                    </a:xfrm>
                    <a:prstGeom prst="rect">
                      <a:avLst/>
                    </a:prstGeom>
                  </pic:spPr>
                </pic:pic>
              </a:graphicData>
            </a:graphic>
          </wp:inline>
        </w:drawing>
      </w:r>
    </w:p>
    <w:p w14:paraId="472F6563" w14:textId="148518C2" w:rsidR="00F37B96" w:rsidRDefault="006C36EF" w:rsidP="006C36EF">
      <w:pPr>
        <w:pStyle w:val="Titel"/>
      </w:pPr>
      <w:r>
        <w:t xml:space="preserve">Imagen: </w:t>
      </w:r>
      <w:r>
        <w:rPr>
          <w:b w:val="0"/>
        </w:rPr>
        <w:t>La máquina básica de la HOMAG Treff cuenta con las primeras automatizaciones de los grupos</w:t>
      </w:r>
    </w:p>
    <w:p w14:paraId="773AC420" w14:textId="77777777" w:rsidR="006C36EF" w:rsidRDefault="006C36EF" w:rsidP="006C36EF"/>
    <w:p w14:paraId="716EB5D4" w14:textId="77777777" w:rsidR="00353C9B" w:rsidRDefault="00353C9B" w:rsidP="006C36EF">
      <w:pPr>
        <w:pBdr>
          <w:bottom w:val="single" w:sz="6" w:space="1" w:color="auto"/>
        </w:pBdr>
      </w:pPr>
    </w:p>
    <w:p w14:paraId="28D17454" w14:textId="77777777" w:rsidR="00353C9B" w:rsidRPr="00680042" w:rsidRDefault="00353C9B" w:rsidP="00F37B96">
      <w:pPr>
        <w:rPr>
          <w:color w:val="001941" w:themeColor="text2"/>
        </w:rPr>
      </w:pPr>
    </w:p>
    <w:p w14:paraId="3E3683E7" w14:textId="308635EC" w:rsidR="00F2656D" w:rsidRDefault="00F2656D" w:rsidP="00D25B51">
      <w:pPr>
        <w:pStyle w:val="KeinLeerraum"/>
      </w:pPr>
      <w:r>
        <w:t>Imágenes</w:t>
      </w:r>
    </w:p>
    <w:p w14:paraId="3E3683E8" w14:textId="77777777" w:rsidR="00F2656D" w:rsidRDefault="00F2656D" w:rsidP="00F2656D">
      <w:pPr>
        <w:pStyle w:val="KeinLeerraum"/>
        <w:rPr>
          <w:b w:val="0"/>
        </w:rPr>
      </w:pPr>
      <w:r>
        <w:rPr>
          <w:b w:val="0"/>
        </w:rPr>
        <w:t>Fuente de las imágenes: HOMAG Group AG</w:t>
      </w:r>
    </w:p>
    <w:p w14:paraId="3E3683E9" w14:textId="77777777" w:rsidR="00F2656D" w:rsidRDefault="00F2656D" w:rsidP="00F2656D">
      <w:pPr>
        <w:pStyle w:val="KeinLeerraum"/>
        <w:rPr>
          <w:b w:val="0"/>
        </w:rPr>
      </w:pPr>
    </w:p>
    <w:p w14:paraId="3E3683EB" w14:textId="29D66E2B" w:rsidR="008547A0" w:rsidRDefault="008547A0" w:rsidP="00F2656D">
      <w:pPr>
        <w:pStyle w:val="KeinLeerraum"/>
        <w:rPr>
          <w:b w:val="0"/>
        </w:rPr>
      </w:pPr>
    </w:p>
    <w:p w14:paraId="27DB55AF" w14:textId="79631414" w:rsidR="008E7DE4" w:rsidRDefault="008E7DE4">
      <w:pPr>
        <w:widowControl/>
        <w:spacing w:after="0" w:line="240" w:lineRule="auto"/>
      </w:pPr>
    </w:p>
    <w:p w14:paraId="3E3683FA" w14:textId="77777777" w:rsidR="00F2656D" w:rsidRPr="008547A0" w:rsidRDefault="00F2656D" w:rsidP="008547A0">
      <w:pPr>
        <w:pStyle w:val="Untertitel"/>
        <w:rPr>
          <w:b/>
        </w:rPr>
      </w:pPr>
      <w:r>
        <w:rPr>
          <w:b/>
        </w:rPr>
        <w:t>Si tiene preguntas, diríjase a:</w:t>
      </w:r>
    </w:p>
    <w:p w14:paraId="3E3683FB" w14:textId="77777777" w:rsidR="00F2656D" w:rsidRPr="008547A0" w:rsidRDefault="00F2656D" w:rsidP="008547A0">
      <w:pPr>
        <w:pStyle w:val="Untertitel"/>
      </w:pPr>
    </w:p>
    <w:p w14:paraId="3E3683FC" w14:textId="77777777" w:rsidR="00F2656D" w:rsidRPr="008547A0" w:rsidRDefault="00F2656D" w:rsidP="008547A0">
      <w:pPr>
        <w:pStyle w:val="Untertitel"/>
      </w:pPr>
    </w:p>
    <w:p w14:paraId="3E3683FD" w14:textId="77777777" w:rsidR="00F2656D" w:rsidRPr="008547A0" w:rsidRDefault="00F2656D" w:rsidP="008547A0">
      <w:pPr>
        <w:pStyle w:val="Untertitel"/>
        <w:rPr>
          <w:b/>
        </w:rPr>
      </w:pPr>
      <w:r>
        <w:rPr>
          <w:b/>
        </w:rPr>
        <w:t>HOMAG Group AG</w:t>
      </w:r>
    </w:p>
    <w:p w14:paraId="3E3683FE" w14:textId="77777777" w:rsidR="00F2656D" w:rsidRPr="008547A0" w:rsidRDefault="00F2656D" w:rsidP="008547A0">
      <w:pPr>
        <w:pStyle w:val="Untertitel"/>
      </w:pPr>
      <w:r>
        <w:t>Homagstraße 3–5</w:t>
      </w:r>
    </w:p>
    <w:p w14:paraId="3E3683FF" w14:textId="77777777" w:rsidR="00F2656D" w:rsidRPr="008547A0" w:rsidRDefault="00F2656D" w:rsidP="008547A0">
      <w:pPr>
        <w:pStyle w:val="Untertitel"/>
      </w:pPr>
      <w:r>
        <w:t>72296 Schopfloch</w:t>
      </w:r>
    </w:p>
    <w:p w14:paraId="3E368400" w14:textId="77777777" w:rsidR="00F2656D" w:rsidRPr="008547A0" w:rsidRDefault="00F2656D" w:rsidP="008547A0">
      <w:pPr>
        <w:pStyle w:val="Untertitel"/>
      </w:pPr>
      <w:r>
        <w:t>Alemania</w:t>
      </w:r>
    </w:p>
    <w:p w14:paraId="3E368401" w14:textId="77777777" w:rsidR="00F2656D" w:rsidRPr="008547A0" w:rsidRDefault="00F2656D" w:rsidP="008547A0">
      <w:pPr>
        <w:pStyle w:val="Untertitel"/>
      </w:pPr>
      <w:r>
        <w:t>www.homag.com</w:t>
      </w:r>
    </w:p>
    <w:p w14:paraId="3E368402" w14:textId="77777777" w:rsidR="00F2656D" w:rsidRPr="008547A0" w:rsidRDefault="00F2656D" w:rsidP="008547A0">
      <w:pPr>
        <w:pStyle w:val="Untertitel"/>
      </w:pPr>
    </w:p>
    <w:p w14:paraId="3E368403" w14:textId="77777777" w:rsidR="00F2656D" w:rsidRPr="008547A0" w:rsidRDefault="00F2656D" w:rsidP="008547A0">
      <w:pPr>
        <w:pStyle w:val="Untertitel"/>
      </w:pPr>
    </w:p>
    <w:p w14:paraId="3E368404" w14:textId="77777777" w:rsidR="00F12542" w:rsidRPr="008547A0" w:rsidRDefault="00F12542" w:rsidP="008547A0">
      <w:pPr>
        <w:pStyle w:val="Untertitel"/>
        <w:rPr>
          <w:b/>
        </w:rPr>
      </w:pPr>
      <w:r>
        <w:rPr>
          <w:b/>
        </w:rPr>
        <w:lastRenderedPageBreak/>
        <w:t>Sra. Julia Weber</w:t>
      </w:r>
    </w:p>
    <w:p w14:paraId="3E368405" w14:textId="77777777" w:rsidR="00F12542" w:rsidRPr="00D743CB" w:rsidRDefault="00F12542" w:rsidP="008547A0">
      <w:pPr>
        <w:pStyle w:val="Untertitel"/>
      </w:pPr>
      <w:r>
        <w:t>Customer Communication Manager</w:t>
      </w:r>
    </w:p>
    <w:p w14:paraId="3E368406" w14:textId="77777777" w:rsidR="00F12542" w:rsidRPr="00D743CB" w:rsidRDefault="00F12542" w:rsidP="008547A0">
      <w:pPr>
        <w:pStyle w:val="Untertitel"/>
      </w:pPr>
      <w:r>
        <w:t>Tel.</w:t>
      </w:r>
      <w:r>
        <w:tab/>
        <w:t>+49 7443 13-2588</w:t>
      </w:r>
    </w:p>
    <w:p w14:paraId="3E368407" w14:textId="77777777" w:rsidR="00F12542" w:rsidRPr="00D743CB" w:rsidRDefault="00F12542" w:rsidP="008547A0">
      <w:pPr>
        <w:pStyle w:val="Untertitel"/>
      </w:pPr>
      <w:r>
        <w:t>Fax</w:t>
      </w:r>
      <w:r>
        <w:tab/>
        <w:t>+49 7443 13-8-2588</w:t>
      </w:r>
    </w:p>
    <w:p w14:paraId="3E368408" w14:textId="77777777" w:rsidR="00481597" w:rsidRPr="008547A0" w:rsidRDefault="00F12542" w:rsidP="008547A0">
      <w:pPr>
        <w:pStyle w:val="Untertitel"/>
      </w:pPr>
      <w:r>
        <w:t>julia.weber@homag.com</w:t>
      </w:r>
    </w:p>
    <w:sectPr w:rsidR="00481597" w:rsidRPr="008547A0"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36840B" w14:textId="77777777" w:rsidR="004401F4" w:rsidRDefault="004401F4">
      <w:r>
        <w:separator/>
      </w:r>
    </w:p>
  </w:endnote>
  <w:endnote w:type="continuationSeparator" w:id="0">
    <w:p w14:paraId="3E36840C"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NimbusSan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14"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8409" w14:textId="77777777" w:rsidR="004401F4" w:rsidRDefault="004401F4">
      <w:r>
        <w:separator/>
      </w:r>
    </w:p>
  </w:footnote>
  <w:footnote w:type="continuationSeparator" w:id="0">
    <w:p w14:paraId="3E36840A"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36840D" w14:textId="5384E74F" w:rsidR="0054012D" w:rsidRDefault="0054012D" w:rsidP="001C1F3B">
    <w:pPr>
      <w:pStyle w:val="Kopfzeile"/>
      <w:widowControl/>
      <w:tabs>
        <w:tab w:val="clear" w:pos="1418"/>
        <w:tab w:val="clear" w:pos="1560"/>
        <w:tab w:val="clear" w:pos="9072"/>
        <w:tab w:val="right" w:pos="9639"/>
      </w:tabs>
      <w:spacing w:after="1080"/>
      <w:ind w:right="-2268"/>
    </w:pPr>
    <w:r>
      <w:rPr>
        <w:sz w:val="32"/>
      </w:rPr>
      <w:t>Presentación preliminar para la prensa de la HOMAG Treff de 2018</w:t>
    </w:r>
    <w:r>
      <w:rPr>
        <w:b/>
        <w:sz w:val="28"/>
      </w:rPr>
      <w:tab/>
    </w:r>
    <w:r>
      <w:rPr>
        <w:noProof/>
        <w:lang w:val="de-DE"/>
      </w:rPr>
      <w:drawing>
        <wp:inline distT="0" distB="0" distL="0" distR="0" wp14:anchorId="3E368415" wp14:editId="3E368416">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3E368412" w14:textId="77777777" w:rsidTr="00C74CDC">
      <w:tc>
        <w:tcPr>
          <w:tcW w:w="3402" w:type="dxa"/>
        </w:tcPr>
        <w:p w14:paraId="497EC782" w14:textId="77777777" w:rsidR="00C74CDC" w:rsidRDefault="00C74CDC" w:rsidP="00CA4276">
          <w:pPr>
            <w:pStyle w:val="Kopfzeile"/>
            <w:widowControl/>
            <w:tabs>
              <w:tab w:val="clear" w:pos="1418"/>
              <w:tab w:val="clear" w:pos="1560"/>
            </w:tabs>
            <w:spacing w:after="0" w:line="240" w:lineRule="auto"/>
            <w:rPr>
              <w:sz w:val="18"/>
            </w:rPr>
          </w:pPr>
        </w:p>
        <w:p w14:paraId="3E36840F" w14:textId="77777777" w:rsidR="00CA4276" w:rsidRDefault="00CA4276" w:rsidP="00CA4276">
          <w:pPr>
            <w:pStyle w:val="Kopfzeile"/>
            <w:widowControl/>
            <w:tabs>
              <w:tab w:val="clear" w:pos="1418"/>
              <w:tab w:val="clear" w:pos="1560"/>
            </w:tabs>
            <w:spacing w:after="0" w:line="240" w:lineRule="auto"/>
            <w:rPr>
              <w:sz w:val="18"/>
            </w:rPr>
          </w:pPr>
        </w:p>
      </w:tc>
      <w:tc>
        <w:tcPr>
          <w:tcW w:w="2268" w:type="dxa"/>
        </w:tcPr>
        <w:p w14:paraId="3E368410" w14:textId="313DB11F" w:rsidR="00C74CDC" w:rsidRDefault="00C64040" w:rsidP="00913173">
          <w:pPr>
            <w:pStyle w:val="Kopfzeile"/>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016AD0">
            <w:rPr>
              <w:noProof/>
              <w:sz w:val="18"/>
            </w:rPr>
            <w:t>5</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016AD0">
            <w:rPr>
              <w:noProof/>
              <w:sz w:val="18"/>
            </w:rPr>
            <w:t>18</w:t>
          </w:r>
          <w:r w:rsidR="00C74CDC">
            <w:rPr>
              <w:sz w:val="18"/>
            </w:rPr>
            <w:fldChar w:fldCharType="end"/>
          </w:r>
        </w:p>
      </w:tc>
      <w:tc>
        <w:tcPr>
          <w:tcW w:w="3969" w:type="dxa"/>
        </w:tcPr>
        <w:p w14:paraId="3E368411" w14:textId="4FDF6DA9" w:rsidR="00C74CDC" w:rsidRDefault="00C74CDC" w:rsidP="00CA4276">
          <w:pPr>
            <w:pStyle w:val="Kopfzeile"/>
            <w:widowControl/>
            <w:tabs>
              <w:tab w:val="clear" w:pos="1418"/>
              <w:tab w:val="clear" w:pos="1560"/>
              <w:tab w:val="clear" w:pos="9072"/>
              <w:tab w:val="right" w:pos="1763"/>
            </w:tabs>
            <w:spacing w:after="0"/>
            <w:ind w:right="284"/>
            <w:rPr>
              <w:sz w:val="18"/>
            </w:rPr>
          </w:pPr>
          <w:r>
            <w:rPr>
              <w:sz w:val="18"/>
            </w:rPr>
            <w:tab/>
            <w:t>Agosto de 2018</w:t>
          </w:r>
        </w:p>
      </w:tc>
    </w:tr>
  </w:tbl>
  <w:p w14:paraId="3E368413"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89D2A13"/>
    <w:multiLevelType w:val="hybridMultilevel"/>
    <w:tmpl w:val="A96AE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6352A6B"/>
    <w:multiLevelType w:val="hybridMultilevel"/>
    <w:tmpl w:val="08121B7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8054F75"/>
    <w:multiLevelType w:val="hybridMultilevel"/>
    <w:tmpl w:val="A4D86A56"/>
    <w:lvl w:ilvl="0" w:tplc="0407000F">
      <w:start w:val="1"/>
      <w:numFmt w:val="decimal"/>
      <w:lvlText w:val="%1."/>
      <w:lvlJc w:val="left"/>
      <w:pPr>
        <w:ind w:left="720" w:hanging="360"/>
      </w:pPr>
      <w:rPr>
        <w:rFonts w:hint="default"/>
        <w:b w:val="0"/>
        <w:u w:val="none"/>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3ADA72EC"/>
    <w:multiLevelType w:val="hybridMultilevel"/>
    <w:tmpl w:val="289AE07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E005027"/>
    <w:multiLevelType w:val="hybridMultilevel"/>
    <w:tmpl w:val="6576DCD4"/>
    <w:lvl w:ilvl="0" w:tplc="294EF92E">
      <w:start w:val="1"/>
      <w:numFmt w:val="bullet"/>
      <w:lvlText w:val=""/>
      <w:lvlJc w:val="left"/>
      <w:pPr>
        <w:tabs>
          <w:tab w:val="num" w:pos="720"/>
        </w:tabs>
        <w:ind w:left="720" w:hanging="360"/>
      </w:pPr>
      <w:rPr>
        <w:rFonts w:ascii="Wingdings" w:hAnsi="Wingdings" w:hint="default"/>
      </w:rPr>
    </w:lvl>
    <w:lvl w:ilvl="1" w:tplc="1BEEE9BA">
      <w:start w:val="537"/>
      <w:numFmt w:val="bullet"/>
      <w:lvlText w:val=""/>
      <w:lvlJc w:val="left"/>
      <w:pPr>
        <w:tabs>
          <w:tab w:val="num" w:pos="1440"/>
        </w:tabs>
        <w:ind w:left="1440" w:hanging="360"/>
      </w:pPr>
      <w:rPr>
        <w:rFonts w:ascii="Wingdings" w:hAnsi="Wingdings" w:hint="default"/>
      </w:rPr>
    </w:lvl>
    <w:lvl w:ilvl="2" w:tplc="16FE57A0" w:tentative="1">
      <w:start w:val="1"/>
      <w:numFmt w:val="bullet"/>
      <w:lvlText w:val=""/>
      <w:lvlJc w:val="left"/>
      <w:pPr>
        <w:tabs>
          <w:tab w:val="num" w:pos="2160"/>
        </w:tabs>
        <w:ind w:left="2160" w:hanging="360"/>
      </w:pPr>
      <w:rPr>
        <w:rFonts w:ascii="Wingdings" w:hAnsi="Wingdings" w:hint="default"/>
      </w:rPr>
    </w:lvl>
    <w:lvl w:ilvl="3" w:tplc="EF2290E2" w:tentative="1">
      <w:start w:val="1"/>
      <w:numFmt w:val="bullet"/>
      <w:lvlText w:val=""/>
      <w:lvlJc w:val="left"/>
      <w:pPr>
        <w:tabs>
          <w:tab w:val="num" w:pos="2880"/>
        </w:tabs>
        <w:ind w:left="2880" w:hanging="360"/>
      </w:pPr>
      <w:rPr>
        <w:rFonts w:ascii="Wingdings" w:hAnsi="Wingdings" w:hint="default"/>
      </w:rPr>
    </w:lvl>
    <w:lvl w:ilvl="4" w:tplc="DB9ED6A8" w:tentative="1">
      <w:start w:val="1"/>
      <w:numFmt w:val="bullet"/>
      <w:lvlText w:val=""/>
      <w:lvlJc w:val="left"/>
      <w:pPr>
        <w:tabs>
          <w:tab w:val="num" w:pos="3600"/>
        </w:tabs>
        <w:ind w:left="3600" w:hanging="360"/>
      </w:pPr>
      <w:rPr>
        <w:rFonts w:ascii="Wingdings" w:hAnsi="Wingdings" w:hint="default"/>
      </w:rPr>
    </w:lvl>
    <w:lvl w:ilvl="5" w:tplc="82AA12D0" w:tentative="1">
      <w:start w:val="1"/>
      <w:numFmt w:val="bullet"/>
      <w:lvlText w:val=""/>
      <w:lvlJc w:val="left"/>
      <w:pPr>
        <w:tabs>
          <w:tab w:val="num" w:pos="4320"/>
        </w:tabs>
        <w:ind w:left="4320" w:hanging="360"/>
      </w:pPr>
      <w:rPr>
        <w:rFonts w:ascii="Wingdings" w:hAnsi="Wingdings" w:hint="default"/>
      </w:rPr>
    </w:lvl>
    <w:lvl w:ilvl="6" w:tplc="2E20DA44" w:tentative="1">
      <w:start w:val="1"/>
      <w:numFmt w:val="bullet"/>
      <w:lvlText w:val=""/>
      <w:lvlJc w:val="left"/>
      <w:pPr>
        <w:tabs>
          <w:tab w:val="num" w:pos="5040"/>
        </w:tabs>
        <w:ind w:left="5040" w:hanging="360"/>
      </w:pPr>
      <w:rPr>
        <w:rFonts w:ascii="Wingdings" w:hAnsi="Wingdings" w:hint="default"/>
      </w:rPr>
    </w:lvl>
    <w:lvl w:ilvl="7" w:tplc="05A4B0DC" w:tentative="1">
      <w:start w:val="1"/>
      <w:numFmt w:val="bullet"/>
      <w:lvlText w:val=""/>
      <w:lvlJc w:val="left"/>
      <w:pPr>
        <w:tabs>
          <w:tab w:val="num" w:pos="5760"/>
        </w:tabs>
        <w:ind w:left="5760" w:hanging="360"/>
      </w:pPr>
      <w:rPr>
        <w:rFonts w:ascii="Wingdings" w:hAnsi="Wingdings" w:hint="default"/>
      </w:rPr>
    </w:lvl>
    <w:lvl w:ilvl="8" w:tplc="9C749DD8"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470D70FE"/>
    <w:multiLevelType w:val="hybridMultilevel"/>
    <w:tmpl w:val="FC88B2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632D8B"/>
    <w:multiLevelType w:val="hybridMultilevel"/>
    <w:tmpl w:val="E89C54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1" w15:restartNumberingAfterBreak="0">
    <w:nsid w:val="56C62284"/>
    <w:multiLevelType w:val="hybridMultilevel"/>
    <w:tmpl w:val="D3527B8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61E90480"/>
    <w:multiLevelType w:val="hybridMultilevel"/>
    <w:tmpl w:val="86D88DD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5"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7"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9E134DC"/>
    <w:multiLevelType w:val="hybridMultilevel"/>
    <w:tmpl w:val="243C98E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4A53FDB"/>
    <w:multiLevelType w:val="hybridMultilevel"/>
    <w:tmpl w:val="F9E2FF8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43"/>
  </w:num>
  <w:num w:numId="3">
    <w:abstractNumId w:val="15"/>
  </w:num>
  <w:num w:numId="4">
    <w:abstractNumId w:val="10"/>
  </w:num>
  <w:num w:numId="5">
    <w:abstractNumId w:val="32"/>
  </w:num>
  <w:num w:numId="6">
    <w:abstractNumId w:val="17"/>
  </w:num>
  <w:num w:numId="7">
    <w:abstractNumId w:val="18"/>
  </w:num>
  <w:num w:numId="8">
    <w:abstractNumId w:val="24"/>
  </w:num>
  <w:num w:numId="9">
    <w:abstractNumId w:val="26"/>
  </w:num>
  <w:num w:numId="10">
    <w:abstractNumId w:val="34"/>
  </w:num>
  <w:num w:numId="11">
    <w:abstractNumId w:val="30"/>
  </w:num>
  <w:num w:numId="12">
    <w:abstractNumId w:val="5"/>
  </w:num>
  <w:num w:numId="13">
    <w:abstractNumId w:val="21"/>
  </w:num>
  <w:num w:numId="14">
    <w:abstractNumId w:val="8"/>
  </w:num>
  <w:num w:numId="15">
    <w:abstractNumId w:val="6"/>
  </w:num>
  <w:num w:numId="16">
    <w:abstractNumId w:val="9"/>
  </w:num>
  <w:num w:numId="17">
    <w:abstractNumId w:val="35"/>
  </w:num>
  <w:num w:numId="18">
    <w:abstractNumId w:val="16"/>
  </w:num>
  <w:num w:numId="19">
    <w:abstractNumId w:val="36"/>
  </w:num>
  <w:num w:numId="20">
    <w:abstractNumId w:val="29"/>
  </w:num>
  <w:num w:numId="21">
    <w:abstractNumId w:val="41"/>
  </w:num>
  <w:num w:numId="22">
    <w:abstractNumId w:val="3"/>
  </w:num>
  <w:num w:numId="23">
    <w:abstractNumId w:val="11"/>
  </w:num>
  <w:num w:numId="24">
    <w:abstractNumId w:val="13"/>
  </w:num>
  <w:num w:numId="25">
    <w:abstractNumId w:val="42"/>
  </w:num>
  <w:num w:numId="26">
    <w:abstractNumId w:val="14"/>
  </w:num>
  <w:num w:numId="27">
    <w:abstractNumId w:val="27"/>
  </w:num>
  <w:num w:numId="28">
    <w:abstractNumId w:val="2"/>
  </w:num>
  <w:num w:numId="29">
    <w:abstractNumId w:val="23"/>
  </w:num>
  <w:num w:numId="30">
    <w:abstractNumId w:val="1"/>
  </w:num>
  <w:num w:numId="31">
    <w:abstractNumId w:val="44"/>
  </w:num>
  <w:num w:numId="32">
    <w:abstractNumId w:val="37"/>
  </w:num>
  <w:num w:numId="33">
    <w:abstractNumId w:val="39"/>
  </w:num>
  <w:num w:numId="34">
    <w:abstractNumId w:val="12"/>
  </w:num>
  <w:num w:numId="35">
    <w:abstractNumId w:val="25"/>
  </w:num>
  <w:num w:numId="36">
    <w:abstractNumId w:val="19"/>
  </w:num>
  <w:num w:numId="37">
    <w:abstractNumId w:val="22"/>
  </w:num>
  <w:num w:numId="38">
    <w:abstractNumId w:val="4"/>
  </w:num>
  <w:num w:numId="39">
    <w:abstractNumId w:val="31"/>
  </w:num>
  <w:num w:numId="40">
    <w:abstractNumId w:val="38"/>
  </w:num>
  <w:num w:numId="41">
    <w:abstractNumId w:val="20"/>
  </w:num>
  <w:num w:numId="42">
    <w:abstractNumId w:val="7"/>
  </w:num>
  <w:num w:numId="43">
    <w:abstractNumId w:val="28"/>
  </w:num>
  <w:num w:numId="44">
    <w:abstractNumId w:val="40"/>
  </w:num>
  <w:num w:numId="4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9153"/>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16AD0"/>
    <w:rsid w:val="00024EE9"/>
    <w:rsid w:val="00043321"/>
    <w:rsid w:val="000471D4"/>
    <w:rsid w:val="000626D3"/>
    <w:rsid w:val="00064DE4"/>
    <w:rsid w:val="00070D5B"/>
    <w:rsid w:val="00080779"/>
    <w:rsid w:val="00087568"/>
    <w:rsid w:val="000B40DB"/>
    <w:rsid w:val="000D1074"/>
    <w:rsid w:val="000D5284"/>
    <w:rsid w:val="000E13E2"/>
    <w:rsid w:val="000E66EC"/>
    <w:rsid w:val="000F13A0"/>
    <w:rsid w:val="001009AB"/>
    <w:rsid w:val="00106960"/>
    <w:rsid w:val="001133A3"/>
    <w:rsid w:val="001234BA"/>
    <w:rsid w:val="001346DA"/>
    <w:rsid w:val="001379FB"/>
    <w:rsid w:val="00144DE4"/>
    <w:rsid w:val="00145B68"/>
    <w:rsid w:val="001544C1"/>
    <w:rsid w:val="00171A90"/>
    <w:rsid w:val="00181328"/>
    <w:rsid w:val="00191B7B"/>
    <w:rsid w:val="00197C90"/>
    <w:rsid w:val="001A6C44"/>
    <w:rsid w:val="001A7968"/>
    <w:rsid w:val="001C1F3B"/>
    <w:rsid w:val="001C3917"/>
    <w:rsid w:val="001D7A81"/>
    <w:rsid w:val="001E155E"/>
    <w:rsid w:val="001F5F23"/>
    <w:rsid w:val="001F6512"/>
    <w:rsid w:val="001F6AB9"/>
    <w:rsid w:val="00213A46"/>
    <w:rsid w:val="0022697A"/>
    <w:rsid w:val="00227FF8"/>
    <w:rsid w:val="002560A1"/>
    <w:rsid w:val="00257269"/>
    <w:rsid w:val="00262EF5"/>
    <w:rsid w:val="00272217"/>
    <w:rsid w:val="00274D1F"/>
    <w:rsid w:val="00276C42"/>
    <w:rsid w:val="00297F6C"/>
    <w:rsid w:val="002A19F6"/>
    <w:rsid w:val="002A557A"/>
    <w:rsid w:val="002D0054"/>
    <w:rsid w:val="003014A3"/>
    <w:rsid w:val="00301904"/>
    <w:rsid w:val="00306F18"/>
    <w:rsid w:val="00321923"/>
    <w:rsid w:val="003220C3"/>
    <w:rsid w:val="00346010"/>
    <w:rsid w:val="003463D1"/>
    <w:rsid w:val="00351017"/>
    <w:rsid w:val="00353C9B"/>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A2787"/>
    <w:rsid w:val="004B1435"/>
    <w:rsid w:val="00513A4B"/>
    <w:rsid w:val="00520897"/>
    <w:rsid w:val="00524D3B"/>
    <w:rsid w:val="00537C82"/>
    <w:rsid w:val="0054012D"/>
    <w:rsid w:val="005475DE"/>
    <w:rsid w:val="00547750"/>
    <w:rsid w:val="005653DE"/>
    <w:rsid w:val="00570C27"/>
    <w:rsid w:val="0058077E"/>
    <w:rsid w:val="0058611D"/>
    <w:rsid w:val="0058634F"/>
    <w:rsid w:val="00592271"/>
    <w:rsid w:val="005A5380"/>
    <w:rsid w:val="005B265A"/>
    <w:rsid w:val="005C623C"/>
    <w:rsid w:val="005D59E6"/>
    <w:rsid w:val="005D7E13"/>
    <w:rsid w:val="005F022F"/>
    <w:rsid w:val="005F3F60"/>
    <w:rsid w:val="006143F9"/>
    <w:rsid w:val="00623204"/>
    <w:rsid w:val="0064724B"/>
    <w:rsid w:val="0066716B"/>
    <w:rsid w:val="00680042"/>
    <w:rsid w:val="00697D14"/>
    <w:rsid w:val="006A458B"/>
    <w:rsid w:val="006C15C6"/>
    <w:rsid w:val="006C36EF"/>
    <w:rsid w:val="006D5941"/>
    <w:rsid w:val="006E1BAA"/>
    <w:rsid w:val="006F1125"/>
    <w:rsid w:val="0070039B"/>
    <w:rsid w:val="007143F9"/>
    <w:rsid w:val="00735FDB"/>
    <w:rsid w:val="00737128"/>
    <w:rsid w:val="00742CE2"/>
    <w:rsid w:val="0076147E"/>
    <w:rsid w:val="00772ED8"/>
    <w:rsid w:val="00774ABF"/>
    <w:rsid w:val="00787FA2"/>
    <w:rsid w:val="0079664A"/>
    <w:rsid w:val="007A4EF3"/>
    <w:rsid w:val="007B0121"/>
    <w:rsid w:val="007F0D37"/>
    <w:rsid w:val="007F4E12"/>
    <w:rsid w:val="007F727D"/>
    <w:rsid w:val="007F7E9B"/>
    <w:rsid w:val="008030A6"/>
    <w:rsid w:val="008051FD"/>
    <w:rsid w:val="00807C59"/>
    <w:rsid w:val="008250FF"/>
    <w:rsid w:val="00825B23"/>
    <w:rsid w:val="008461E1"/>
    <w:rsid w:val="008547A0"/>
    <w:rsid w:val="00862FA4"/>
    <w:rsid w:val="00891766"/>
    <w:rsid w:val="008B07C0"/>
    <w:rsid w:val="008C0447"/>
    <w:rsid w:val="008C5BCB"/>
    <w:rsid w:val="008D2046"/>
    <w:rsid w:val="008D6085"/>
    <w:rsid w:val="008E7DE4"/>
    <w:rsid w:val="008F4A1E"/>
    <w:rsid w:val="009051A1"/>
    <w:rsid w:val="009178FE"/>
    <w:rsid w:val="00920D02"/>
    <w:rsid w:val="0093011B"/>
    <w:rsid w:val="009368F5"/>
    <w:rsid w:val="00944CAE"/>
    <w:rsid w:val="009479AC"/>
    <w:rsid w:val="0097733B"/>
    <w:rsid w:val="009A1B07"/>
    <w:rsid w:val="009A4FA6"/>
    <w:rsid w:val="009C1143"/>
    <w:rsid w:val="009C58AA"/>
    <w:rsid w:val="009C73C6"/>
    <w:rsid w:val="009E15B5"/>
    <w:rsid w:val="009E1B64"/>
    <w:rsid w:val="009F1FE2"/>
    <w:rsid w:val="009F50FD"/>
    <w:rsid w:val="00A04D46"/>
    <w:rsid w:val="00A071AD"/>
    <w:rsid w:val="00A13CD6"/>
    <w:rsid w:val="00A15C08"/>
    <w:rsid w:val="00A16171"/>
    <w:rsid w:val="00A24BCC"/>
    <w:rsid w:val="00A5108C"/>
    <w:rsid w:val="00A525E3"/>
    <w:rsid w:val="00A7235B"/>
    <w:rsid w:val="00A73AAF"/>
    <w:rsid w:val="00A9766B"/>
    <w:rsid w:val="00AA3FF1"/>
    <w:rsid w:val="00AB73AA"/>
    <w:rsid w:val="00AC0A7D"/>
    <w:rsid w:val="00AD69E4"/>
    <w:rsid w:val="00AD7894"/>
    <w:rsid w:val="00AE3F08"/>
    <w:rsid w:val="00AF3D8F"/>
    <w:rsid w:val="00B0470F"/>
    <w:rsid w:val="00B10596"/>
    <w:rsid w:val="00B16A61"/>
    <w:rsid w:val="00B217CB"/>
    <w:rsid w:val="00B30F66"/>
    <w:rsid w:val="00B42D2F"/>
    <w:rsid w:val="00B431A0"/>
    <w:rsid w:val="00B47E74"/>
    <w:rsid w:val="00B541B8"/>
    <w:rsid w:val="00B57FAC"/>
    <w:rsid w:val="00B62593"/>
    <w:rsid w:val="00B74DE5"/>
    <w:rsid w:val="00B8324A"/>
    <w:rsid w:val="00BA0DBB"/>
    <w:rsid w:val="00BA3C3F"/>
    <w:rsid w:val="00BA62FA"/>
    <w:rsid w:val="00BC229D"/>
    <w:rsid w:val="00BC562B"/>
    <w:rsid w:val="00BE5C59"/>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A4276"/>
    <w:rsid w:val="00CB1588"/>
    <w:rsid w:val="00CD1E96"/>
    <w:rsid w:val="00CF622D"/>
    <w:rsid w:val="00D0150A"/>
    <w:rsid w:val="00D043C0"/>
    <w:rsid w:val="00D05F12"/>
    <w:rsid w:val="00D071E6"/>
    <w:rsid w:val="00D113BA"/>
    <w:rsid w:val="00D25B51"/>
    <w:rsid w:val="00D322E6"/>
    <w:rsid w:val="00D40674"/>
    <w:rsid w:val="00D44B55"/>
    <w:rsid w:val="00D50588"/>
    <w:rsid w:val="00D65A21"/>
    <w:rsid w:val="00D70851"/>
    <w:rsid w:val="00D72330"/>
    <w:rsid w:val="00D743CB"/>
    <w:rsid w:val="00D8498A"/>
    <w:rsid w:val="00D915A1"/>
    <w:rsid w:val="00DA3508"/>
    <w:rsid w:val="00DA6745"/>
    <w:rsid w:val="00DA7ADD"/>
    <w:rsid w:val="00DB7758"/>
    <w:rsid w:val="00DD063D"/>
    <w:rsid w:val="00DE114A"/>
    <w:rsid w:val="00DF0F45"/>
    <w:rsid w:val="00DF2A9D"/>
    <w:rsid w:val="00E06B30"/>
    <w:rsid w:val="00E16955"/>
    <w:rsid w:val="00E24340"/>
    <w:rsid w:val="00E36539"/>
    <w:rsid w:val="00E471E2"/>
    <w:rsid w:val="00E4780C"/>
    <w:rsid w:val="00E54363"/>
    <w:rsid w:val="00E7070B"/>
    <w:rsid w:val="00E93B4F"/>
    <w:rsid w:val="00EA3D1C"/>
    <w:rsid w:val="00EA6393"/>
    <w:rsid w:val="00EB0632"/>
    <w:rsid w:val="00ED7D9C"/>
    <w:rsid w:val="00EE5B89"/>
    <w:rsid w:val="00EF7057"/>
    <w:rsid w:val="00F05208"/>
    <w:rsid w:val="00F06CA2"/>
    <w:rsid w:val="00F12542"/>
    <w:rsid w:val="00F23A94"/>
    <w:rsid w:val="00F2656D"/>
    <w:rsid w:val="00F26FBF"/>
    <w:rsid w:val="00F314D7"/>
    <w:rsid w:val="00F33AEE"/>
    <w:rsid w:val="00F37B96"/>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ecimalSymbol w:val=","/>
  <w:listSeparator w:val=";"/>
  <w14:docId w14:val="3E3683DB"/>
  <w15:docId w15:val="{FBAAFA67-117F-4E91-A249-C45F163361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145B68"/>
    <w:pPr>
      <w:spacing w:after="360"/>
      <w:outlineLvl w:val="0"/>
    </w:pPr>
    <w:rPr>
      <w:b/>
      <w:color w:val="00A0DC" w:themeColor="background2"/>
      <w:sz w:val="32"/>
    </w:rPr>
  </w:style>
  <w:style w:type="paragraph" w:styleId="berschrift2">
    <w:name w:val="heading 2"/>
    <w:aliases w:val="Sub-Headline"/>
    <w:basedOn w:val="Standard"/>
    <w:next w:val="Standard"/>
    <w:qFormat/>
    <w:rsid w:val="00145B68"/>
    <w:pPr>
      <w:spacing w:before="600"/>
      <w:outlineLvl w:val="1"/>
    </w:pPr>
    <w:rPr>
      <w:b/>
      <w:color w:val="001941" w:themeColor="text2"/>
      <w:sz w:val="28"/>
    </w:rPr>
  </w:style>
  <w:style w:type="paragraph" w:styleId="berschrift3">
    <w:name w:val="heading 3"/>
    <w:aliases w:val="Small Headline above Big Headline"/>
    <w:basedOn w:val="Standard"/>
    <w:next w:val="Standard"/>
    <w:qFormat/>
    <w:rsid w:val="00301904"/>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D25B51"/>
    <w:pPr>
      <w:ind w:left="720"/>
      <w:contextualSpacing/>
    </w:pPr>
    <w:rPr>
      <w:color w:val="auto"/>
    </w:rPr>
  </w:style>
  <w:style w:type="paragraph" w:customStyle="1" w:styleId="Default">
    <w:name w:val="Default"/>
    <w:rsid w:val="008E7DE4"/>
    <w:pPr>
      <w:autoSpaceDE w:val="0"/>
      <w:autoSpaceDN w:val="0"/>
      <w:adjustRightInd w:val="0"/>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1F6512"/>
    <w:rPr>
      <w:sz w:val="16"/>
      <w:szCs w:val="16"/>
    </w:rPr>
  </w:style>
  <w:style w:type="paragraph" w:styleId="Kommentartext">
    <w:name w:val="annotation text"/>
    <w:basedOn w:val="Standard"/>
    <w:link w:val="KommentartextZchn"/>
    <w:uiPriority w:val="99"/>
    <w:semiHidden/>
    <w:unhideWhenUsed/>
    <w:rsid w:val="001F6512"/>
    <w:pPr>
      <w:spacing w:line="240" w:lineRule="auto"/>
    </w:pPr>
    <w:rPr>
      <w:sz w:val="20"/>
    </w:rPr>
  </w:style>
  <w:style w:type="character" w:customStyle="1" w:styleId="KommentartextZchn">
    <w:name w:val="Kommentartext Zchn"/>
    <w:basedOn w:val="Absatz-Standardschriftart"/>
    <w:link w:val="Kommentartext"/>
    <w:uiPriority w:val="99"/>
    <w:semiHidden/>
    <w:rsid w:val="001F651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F6512"/>
    <w:rPr>
      <w:b/>
      <w:bCs/>
    </w:rPr>
  </w:style>
  <w:style w:type="character" w:customStyle="1" w:styleId="KommentarthemaZchn">
    <w:name w:val="Kommentarthema Zchn"/>
    <w:basedOn w:val="KommentartextZchn"/>
    <w:link w:val="Kommentarthema"/>
    <w:uiPriority w:val="99"/>
    <w:semiHidden/>
    <w:rsid w:val="001F6512"/>
    <w:rPr>
      <w:rFonts w:ascii="Arial" w:hAnsi="Arial"/>
      <w:b/>
      <w:bCs/>
      <w:color w:val="000000" w:themeColor="text1"/>
    </w:rPr>
  </w:style>
  <w:style w:type="character" w:styleId="Hyperlink">
    <w:name w:val="Hyperlink"/>
    <w:basedOn w:val="Absatz-Standardschriftart"/>
    <w:uiPriority w:val="99"/>
    <w:unhideWhenUsed/>
    <w:rsid w:val="008F4A1E"/>
    <w:rPr>
      <w:color w:val="00A0DC"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63630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homag.com/autonome-zelle"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homag.com/edge" TargetMode="External"/><Relationship Id="rId24" Type="http://schemas.openxmlformats.org/officeDocument/2006/relationships/image" Target="media/image12.jpe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616340F-0700-4139-B85E-033F4367062A}">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5C76A413-AB5B-4F54-9E5B-104C7E2E11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2034</Words>
  <Characters>12815</Characters>
  <Application>Microsoft Office Word</Application>
  <DocSecurity>0</DocSecurity>
  <Lines>106</Lines>
  <Paragraphs>29</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14820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Dettling, Inge</cp:lastModifiedBy>
  <cp:revision>11</cp:revision>
  <cp:lastPrinted>2018-08-13T13:10:00Z</cp:lastPrinted>
  <dcterms:created xsi:type="dcterms:W3CDTF">2018-08-13T13:07:00Z</dcterms:created>
  <dcterms:modified xsi:type="dcterms:W3CDTF">2018-09-13T08:16:00Z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